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62E6" w14:textId="0E77DD92" w:rsidR="001B7F5C" w:rsidRPr="00992458" w:rsidRDefault="00992458" w:rsidP="003E6F2B">
      <w:pPr>
        <w:pStyle w:val="Rubrik1"/>
        <w:rPr>
          <w:lang w:val="es-ES"/>
        </w:rPr>
      </w:pPr>
      <w:bookmarkStart w:id="0" w:name="_GoBack"/>
      <w:bookmarkEnd w:id="0"/>
      <w:r w:rsidRPr="00992458">
        <w:rPr>
          <w:lang w:val="es-ES"/>
        </w:rPr>
        <w:t>Guía para el análisis de conflictos</w:t>
      </w:r>
    </w:p>
    <w:p w14:paraId="4FAF8B13" w14:textId="7F2EA220" w:rsidR="001B2473" w:rsidRPr="001B2473" w:rsidRDefault="001B2473" w:rsidP="00E0504F">
      <w:pPr>
        <w:jc w:val="both"/>
        <w:rPr>
          <w:lang w:val="es-ES"/>
        </w:rPr>
      </w:pPr>
      <w:r w:rsidRPr="001B2473">
        <w:rPr>
          <w:lang w:val="es-ES"/>
        </w:rPr>
        <w:t xml:space="preserve">Esta es una guía para apoyar el análisis de </w:t>
      </w:r>
      <w:proofErr w:type="spellStart"/>
      <w:r w:rsidRPr="00E84669">
        <w:rPr>
          <w:lang w:val="es-ES"/>
        </w:rPr>
        <w:t>Act</w:t>
      </w:r>
      <w:proofErr w:type="spellEnd"/>
      <w:r w:rsidRPr="00E84669">
        <w:rPr>
          <w:lang w:val="es-ES"/>
        </w:rPr>
        <w:t xml:space="preserve"> </w:t>
      </w:r>
      <w:r w:rsidR="00224341">
        <w:rPr>
          <w:lang w:val="es-ES"/>
        </w:rPr>
        <w:t>Iglesia Sueca</w:t>
      </w:r>
      <w:r w:rsidRPr="001B2473">
        <w:rPr>
          <w:lang w:val="es-ES"/>
        </w:rPr>
        <w:t xml:space="preserve"> sobre la integración de las perspectivas de conflicto en estrategias, programas y proyectos. El objetivo es asegurar un enfoque </w:t>
      </w:r>
      <w:r w:rsidR="00404A57">
        <w:rPr>
          <w:lang w:val="es-ES"/>
        </w:rPr>
        <w:t xml:space="preserve">de </w:t>
      </w:r>
      <w:r w:rsidR="00404A57" w:rsidRPr="001B2473">
        <w:rPr>
          <w:lang w:val="es-ES"/>
        </w:rPr>
        <w:t>sensibi</w:t>
      </w:r>
      <w:r w:rsidR="00404A57">
        <w:rPr>
          <w:lang w:val="es-ES"/>
        </w:rPr>
        <w:t>lidad</w:t>
      </w:r>
      <w:r w:rsidRPr="001B2473">
        <w:rPr>
          <w:lang w:val="es-ES"/>
        </w:rPr>
        <w:t xml:space="preserve"> al conflicto (ver la página siguiente)</w:t>
      </w:r>
      <w:r w:rsidR="000E0828">
        <w:rPr>
          <w:lang w:val="es-ES"/>
        </w:rPr>
        <w:t>;</w:t>
      </w:r>
      <w:r w:rsidRPr="001B2473">
        <w:rPr>
          <w:lang w:val="es-ES"/>
        </w:rPr>
        <w:t xml:space="preserve"> y las siguientes preguntas de evaluación</w:t>
      </w:r>
      <w:r w:rsidR="000E0828">
        <w:rPr>
          <w:lang w:val="es-ES"/>
        </w:rPr>
        <w:t>,</w:t>
      </w:r>
      <w:r w:rsidRPr="001B2473">
        <w:rPr>
          <w:lang w:val="es-ES"/>
        </w:rPr>
        <w:t xml:space="preserve"> deben respaldar el análisis de riesgos y la gestión de proyectos/programas que serán apoyados por </w:t>
      </w:r>
      <w:proofErr w:type="spellStart"/>
      <w:r w:rsidRPr="00E84669">
        <w:rPr>
          <w:lang w:val="es-ES"/>
        </w:rPr>
        <w:t>Act</w:t>
      </w:r>
      <w:proofErr w:type="spellEnd"/>
      <w:r w:rsidRPr="00E84669">
        <w:rPr>
          <w:lang w:val="es-ES"/>
        </w:rPr>
        <w:t xml:space="preserve"> </w:t>
      </w:r>
      <w:r w:rsidR="00224341">
        <w:rPr>
          <w:lang w:val="es-ES"/>
        </w:rPr>
        <w:t>Iglesia Sueca</w:t>
      </w:r>
      <w:r w:rsidRPr="001B2473">
        <w:rPr>
          <w:lang w:val="es-ES"/>
        </w:rPr>
        <w:t xml:space="preserve">. Las preguntas son </w:t>
      </w:r>
      <w:r w:rsidRPr="001B2473">
        <w:rPr>
          <w:i/>
          <w:iCs/>
          <w:lang w:val="es-ES"/>
        </w:rPr>
        <w:t>obligatorias</w:t>
      </w:r>
      <w:r w:rsidR="000E0828">
        <w:rPr>
          <w:lang w:val="es-ES"/>
        </w:rPr>
        <w:t xml:space="preserve"> para</w:t>
      </w:r>
      <w:r w:rsidRPr="001B2473">
        <w:rPr>
          <w:lang w:val="es-ES"/>
        </w:rPr>
        <w:t xml:space="preserve"> los proyectos/programas implementados en áreas de conflicto, áreas post conflicto y áreas donde hay un conflicto subyacente que puede volverse violento o significativamente destructivo</w:t>
      </w:r>
    </w:p>
    <w:p w14:paraId="5826858E" w14:textId="6F3ED741" w:rsidR="006C72FE" w:rsidRPr="001B2473" w:rsidRDefault="001B2473" w:rsidP="005B3D8C">
      <w:pPr>
        <w:pStyle w:val="Rubrik2"/>
        <w:rPr>
          <w:lang w:val="es-ES"/>
        </w:rPr>
      </w:pPr>
      <w:r w:rsidRPr="001B2473">
        <w:rPr>
          <w:lang w:val="es-ES"/>
        </w:rPr>
        <w:t>Análisis general de la organización</w:t>
      </w:r>
    </w:p>
    <w:p w14:paraId="341CF379" w14:textId="612A5CD7" w:rsidR="00B6056F" w:rsidRPr="00404A57" w:rsidRDefault="00404A57" w:rsidP="00B6056F">
      <w:pPr>
        <w:pStyle w:val="Liststycke"/>
        <w:numPr>
          <w:ilvl w:val="0"/>
          <w:numId w:val="13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cs="Times New Roman"/>
          <w:color w:val="000000"/>
          <w:lang w:val="es-ES_tradnl" w:bidi="ar-SA"/>
        </w:rPr>
      </w:pPr>
      <w:r w:rsidRPr="00404A57">
        <w:rPr>
          <w:rFonts w:cs="Times New Roman"/>
          <w:color w:val="000000"/>
          <w:lang w:val="es-ES_tradnl" w:bidi="ar-SA"/>
        </w:rPr>
        <w:t>¿La organización u</w:t>
      </w:r>
      <w:r w:rsidR="001B2473" w:rsidRPr="00404A57">
        <w:rPr>
          <w:rFonts w:cs="Times New Roman"/>
          <w:color w:val="000000"/>
          <w:lang w:val="es-ES_tradnl" w:bidi="ar-SA"/>
        </w:rPr>
        <w:t>tiliza algún método o enfoque especial para la prevención de conflictos o para apoyar iniciativas de paz?</w:t>
      </w:r>
    </w:p>
    <w:p w14:paraId="60CD0F01" w14:textId="313880F1" w:rsidR="001B2473" w:rsidRPr="00404A57" w:rsidRDefault="00404A57" w:rsidP="00B6056F">
      <w:pPr>
        <w:pStyle w:val="Liststycke"/>
        <w:numPr>
          <w:ilvl w:val="0"/>
          <w:numId w:val="13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cs="Times New Roman"/>
          <w:color w:val="000000"/>
          <w:lang w:val="es-ES_tradnl" w:bidi="ar-SA"/>
        </w:rPr>
      </w:pPr>
      <w:r w:rsidRPr="00404A57">
        <w:rPr>
          <w:rFonts w:cs="Times New Roman"/>
          <w:color w:val="000000"/>
          <w:lang w:val="es-ES_tradnl" w:bidi="ar-SA"/>
        </w:rPr>
        <w:t>¿</w:t>
      </w:r>
      <w:r w:rsidR="001B2473" w:rsidRPr="00404A57">
        <w:rPr>
          <w:rFonts w:cs="Times New Roman"/>
          <w:color w:val="000000"/>
          <w:lang w:val="es-ES_tradnl" w:bidi="ar-SA"/>
        </w:rPr>
        <w:t>La organización trabaja con la inclusión de diferentes grupos entre el personal y los voluntarios?</w:t>
      </w:r>
    </w:p>
    <w:p w14:paraId="35C5966B" w14:textId="5EAA3EB5" w:rsidR="001B2473" w:rsidRPr="00404A57" w:rsidRDefault="000C6D0E" w:rsidP="00B6056F">
      <w:pPr>
        <w:pStyle w:val="Liststycke"/>
        <w:numPr>
          <w:ilvl w:val="0"/>
          <w:numId w:val="13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cs="Times New Roman"/>
          <w:color w:val="000000"/>
          <w:lang w:val="es-ES_tradnl" w:bidi="ar-SA"/>
        </w:rPr>
      </w:pPr>
      <w:r w:rsidRPr="00404A57">
        <w:rPr>
          <w:rFonts w:cs="Times New Roman"/>
          <w:color w:val="000000"/>
          <w:lang w:val="es-ES_tradnl" w:bidi="ar-SA"/>
        </w:rPr>
        <w:t>¿</w:t>
      </w:r>
      <w:r w:rsidR="001B2473" w:rsidRPr="00404A57">
        <w:rPr>
          <w:rFonts w:cs="Times New Roman"/>
          <w:color w:val="000000"/>
          <w:lang w:val="es-ES_tradnl" w:bidi="ar-SA"/>
        </w:rPr>
        <w:t>Tiene la organización capacidades adecuadas para analizar y gestionar los riesgos de conflicto? ¿Se dispone de un apoyo adecuado para la creación de capacidad</w:t>
      </w:r>
      <w:r>
        <w:rPr>
          <w:rFonts w:cs="Times New Roman"/>
          <w:color w:val="000000"/>
          <w:lang w:val="es-ES_tradnl" w:bidi="ar-SA"/>
        </w:rPr>
        <w:t>es</w:t>
      </w:r>
      <w:r w:rsidR="001B2473" w:rsidRPr="00404A57">
        <w:rPr>
          <w:rFonts w:cs="Times New Roman"/>
          <w:color w:val="000000"/>
          <w:lang w:val="es-ES_tradnl" w:bidi="ar-SA"/>
        </w:rPr>
        <w:t xml:space="preserve"> relevante</w:t>
      </w:r>
      <w:r>
        <w:rPr>
          <w:rFonts w:cs="Times New Roman"/>
          <w:color w:val="000000"/>
          <w:lang w:val="es-ES_tradnl" w:bidi="ar-SA"/>
        </w:rPr>
        <w:t>s</w:t>
      </w:r>
      <w:r w:rsidR="001B2473" w:rsidRPr="00404A57">
        <w:rPr>
          <w:rFonts w:cs="Times New Roman"/>
          <w:color w:val="000000"/>
          <w:lang w:val="es-ES_tradnl" w:bidi="ar-SA"/>
        </w:rPr>
        <w:t>?</w:t>
      </w:r>
    </w:p>
    <w:p w14:paraId="27A7E667" w14:textId="6BCE0018" w:rsidR="001B2473" w:rsidRPr="00404A57" w:rsidRDefault="001B2473" w:rsidP="00B6056F">
      <w:pPr>
        <w:pStyle w:val="Liststycke"/>
        <w:numPr>
          <w:ilvl w:val="0"/>
          <w:numId w:val="13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cs="Times New Roman"/>
          <w:color w:val="000000"/>
          <w:lang w:val="es-ES_tradnl" w:bidi="ar-SA"/>
        </w:rPr>
      </w:pPr>
      <w:r w:rsidRPr="00404A57">
        <w:rPr>
          <w:rFonts w:cs="Times New Roman"/>
          <w:color w:val="000000"/>
          <w:lang w:val="es-ES_tradnl" w:bidi="ar-SA"/>
        </w:rPr>
        <w:t>Cuenta la organización con métodos y prácticas para monitorear los cambios en el contexto del conflicto, sus consecuencias en diferentes niveles y los efectos positivos / negativos del proyecto en el contexto del conflicto y viceversa</w:t>
      </w:r>
      <w:r w:rsidR="000C6D0E" w:rsidRPr="00404A57">
        <w:rPr>
          <w:rFonts w:cs="Times New Roman"/>
          <w:color w:val="000000"/>
          <w:lang w:val="es-ES_tradnl" w:bidi="ar-SA"/>
        </w:rPr>
        <w:t>?</w:t>
      </w:r>
    </w:p>
    <w:p w14:paraId="267CBFD5" w14:textId="1C1A0283" w:rsidR="000A4183" w:rsidRPr="00B6056F" w:rsidRDefault="00B6056F" w:rsidP="005B3D8C">
      <w:pPr>
        <w:pStyle w:val="Rubrik2"/>
        <w:rPr>
          <w:lang w:val="es-ES"/>
        </w:rPr>
      </w:pPr>
      <w:r w:rsidRPr="00B6056F">
        <w:rPr>
          <w:lang w:val="es-ES"/>
        </w:rPr>
        <w:t>Análisis general del contexto del conflicto</w:t>
      </w:r>
    </w:p>
    <w:p w14:paraId="7AF4EA8B" w14:textId="066FDE70" w:rsidR="00B6056F" w:rsidRPr="00B6056F" w:rsidRDefault="00B6056F" w:rsidP="005B3D8C">
      <w:pPr>
        <w:pStyle w:val="Liststycke"/>
        <w:numPr>
          <w:ilvl w:val="0"/>
          <w:numId w:val="16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cs="Times New Roman"/>
          <w:color w:val="000000"/>
          <w:lang w:val="es-ES" w:bidi="ar-SA"/>
        </w:rPr>
      </w:pPr>
      <w:r w:rsidRPr="00B6056F">
        <w:rPr>
          <w:rFonts w:cs="Times New Roman"/>
          <w:color w:val="000000"/>
          <w:lang w:val="es-ES" w:bidi="ar-SA"/>
        </w:rPr>
        <w:t xml:space="preserve">Cuál es/son </w:t>
      </w:r>
      <w:r w:rsidR="000C6D0E">
        <w:rPr>
          <w:rFonts w:cs="Times New Roman"/>
          <w:color w:val="000000"/>
          <w:lang w:val="es-ES" w:bidi="ar-SA"/>
        </w:rPr>
        <w:t>el/</w:t>
      </w:r>
      <w:proofErr w:type="gramStart"/>
      <w:r w:rsidRPr="00B6056F">
        <w:rPr>
          <w:rFonts w:cs="Times New Roman"/>
          <w:color w:val="000000"/>
          <w:lang w:val="es-ES" w:bidi="ar-SA"/>
        </w:rPr>
        <w:t>los principal</w:t>
      </w:r>
      <w:proofErr w:type="gramEnd"/>
      <w:r w:rsidR="000C6D0E">
        <w:rPr>
          <w:rFonts w:cs="Times New Roman"/>
          <w:color w:val="000000"/>
          <w:lang w:val="es-ES" w:bidi="ar-SA"/>
        </w:rPr>
        <w:t>(e</w:t>
      </w:r>
      <w:r w:rsidRPr="00B6056F">
        <w:rPr>
          <w:rFonts w:cs="Times New Roman"/>
          <w:color w:val="000000"/>
          <w:lang w:val="es-ES" w:bidi="ar-SA"/>
        </w:rPr>
        <w:t>s</w:t>
      </w:r>
      <w:r w:rsidR="000C6D0E">
        <w:rPr>
          <w:rFonts w:cs="Times New Roman"/>
          <w:color w:val="000000"/>
          <w:lang w:val="es-ES" w:bidi="ar-SA"/>
        </w:rPr>
        <w:t>) tema(s)</w:t>
      </w:r>
      <w:r w:rsidRPr="00B6056F">
        <w:rPr>
          <w:rFonts w:cs="Times New Roman"/>
          <w:color w:val="000000"/>
          <w:lang w:val="es-ES" w:bidi="ar-SA"/>
        </w:rPr>
        <w:t xml:space="preserve"> de conflicto que se tratan de manera violenta o significativamente destructiva? ¿Quiénes son los actores, qué roles juegan y qué relaciones y estructuras de poder se pueden detectar? ¿Qué dinámica de normas desempeña un papel en la causa y el mantenimiento del conflicto o el posible progreso positivo? Considere la dinámica de género y otros aspectos como el estado socioeconómico, la edad, el origen étnico y la fe</w:t>
      </w:r>
      <w:r>
        <w:rPr>
          <w:rFonts w:cs="Times New Roman"/>
          <w:color w:val="000000"/>
          <w:lang w:val="es-ES" w:bidi="ar-SA"/>
        </w:rPr>
        <w:t>.</w:t>
      </w:r>
    </w:p>
    <w:p w14:paraId="5215A14C" w14:textId="4FC87AD2" w:rsidR="00B6056F" w:rsidRPr="00B6056F" w:rsidRDefault="00B3440A" w:rsidP="005B3D8C">
      <w:pPr>
        <w:pStyle w:val="Liststycke"/>
        <w:numPr>
          <w:ilvl w:val="0"/>
          <w:numId w:val="16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cs="Times New Roman"/>
          <w:color w:val="000000"/>
          <w:lang w:val="es-ES" w:bidi="ar-SA"/>
        </w:rPr>
      </w:pPr>
      <w:r w:rsidRPr="00B6056F">
        <w:rPr>
          <w:rFonts w:cs="Times New Roman"/>
          <w:color w:val="000000"/>
          <w:lang w:val="es-ES" w:bidi="ar-SA"/>
        </w:rPr>
        <w:t>¿</w:t>
      </w:r>
      <w:r w:rsidR="00B6056F" w:rsidRPr="00B6056F">
        <w:rPr>
          <w:rFonts w:cs="Times New Roman"/>
          <w:color w:val="000000"/>
          <w:lang w:val="es-ES" w:bidi="ar-SA"/>
        </w:rPr>
        <w:t>Qué grupos de titulares de derechos están especialmente afectados? ¿Qué capacidades y oportunidades reales tienen para influir en el progreso de la gestión de conflictos y sus consecuencias? Considere mujeres, jóvenes y diferentes grupos étnicos, religiosos, sociales o culturales.</w:t>
      </w:r>
    </w:p>
    <w:p w14:paraId="1FBA62EE" w14:textId="14C8CA1B" w:rsidR="001B7F5C" w:rsidRPr="00B6056F" w:rsidRDefault="00B6056F" w:rsidP="005B3D8C">
      <w:pPr>
        <w:pStyle w:val="Rubrik2"/>
        <w:rPr>
          <w:lang w:val="es-ES"/>
        </w:rPr>
      </w:pPr>
      <w:r w:rsidRPr="00B6056F">
        <w:rPr>
          <w:lang w:val="es-ES"/>
        </w:rPr>
        <w:t>Análisis específico de la implementación del proyecto/programa</w:t>
      </w:r>
    </w:p>
    <w:p w14:paraId="5DEFC481" w14:textId="2843A8AE" w:rsidR="00A45819" w:rsidRPr="00F44A50" w:rsidRDefault="00A45819" w:rsidP="00A45819">
      <w:pPr>
        <w:pStyle w:val="Liststycke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cs="Times New Roman"/>
          <w:color w:val="000000"/>
          <w:lang w:val="es-ES" w:bidi="ar-SA"/>
        </w:rPr>
      </w:pPr>
      <w:r w:rsidRPr="00A45819">
        <w:rPr>
          <w:rFonts w:cs="Times New Roman"/>
          <w:color w:val="000000"/>
          <w:lang w:val="es-ES" w:bidi="ar-SA"/>
        </w:rPr>
        <w:t>¿Existe un análisis de riesgos en el proyecto que esté vinculado al conflicto? ¿Cuáles son los principales riesgos identificados? ¿Cómo planea manejarlos?</w:t>
      </w:r>
    </w:p>
    <w:p w14:paraId="6BD2FECF" w14:textId="39D02849" w:rsidR="00A45819" w:rsidRPr="00A45819" w:rsidRDefault="00A45819" w:rsidP="00A45819">
      <w:pPr>
        <w:pStyle w:val="Liststycke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cs="Times New Roman"/>
          <w:color w:val="000000"/>
          <w:lang w:val="es-ES" w:bidi="ar-SA"/>
        </w:rPr>
      </w:pPr>
      <w:r w:rsidRPr="00A45819">
        <w:rPr>
          <w:rFonts w:cs="Times New Roman"/>
          <w:color w:val="000000"/>
          <w:lang w:val="es-ES" w:bidi="ar-SA"/>
        </w:rPr>
        <w:t xml:space="preserve">¿Se benefician diferentes grupos del proyecto/programa? ¿Cómo </w:t>
      </w:r>
      <w:r>
        <w:rPr>
          <w:rFonts w:cs="Times New Roman"/>
          <w:color w:val="000000"/>
          <w:lang w:val="es-ES" w:bidi="ar-SA"/>
        </w:rPr>
        <w:t>se</w:t>
      </w:r>
      <w:r w:rsidRPr="00A45819">
        <w:rPr>
          <w:rFonts w:cs="Times New Roman"/>
          <w:color w:val="000000"/>
          <w:lang w:val="es-ES" w:bidi="ar-SA"/>
        </w:rPr>
        <w:t xml:space="preserve"> aseguras de ser inclusivo? ¿Es posible ser, y cómo </w:t>
      </w:r>
      <w:r>
        <w:rPr>
          <w:rFonts w:cs="Times New Roman"/>
          <w:color w:val="000000"/>
          <w:lang w:val="es-ES" w:bidi="ar-SA"/>
        </w:rPr>
        <w:t>se</w:t>
      </w:r>
      <w:r w:rsidRPr="00A45819">
        <w:rPr>
          <w:rFonts w:cs="Times New Roman"/>
          <w:color w:val="000000"/>
          <w:lang w:val="es-ES" w:bidi="ar-SA"/>
        </w:rPr>
        <w:t xml:space="preserve"> asegura de ser imparcial o neutral en el conflicto? ¿Cómo maneja los temas de sensibilidad, imparcialidad y apertura en la comunicación e información con las partes interesadas y los grupos destinatarios/titulares de derechos?</w:t>
      </w:r>
    </w:p>
    <w:p w14:paraId="68EB94A5" w14:textId="77777777" w:rsidR="00054ECB" w:rsidRPr="00A45819" w:rsidRDefault="00054ECB" w:rsidP="00054ECB">
      <w:pPr>
        <w:pStyle w:val="Liststycke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cs="Times New Roman"/>
          <w:color w:val="000000"/>
          <w:lang w:val="es-ES_tradnl" w:bidi="ar-SA"/>
        </w:rPr>
      </w:pPr>
      <w:r w:rsidRPr="00A45819">
        <w:rPr>
          <w:rFonts w:cs="Times New Roman"/>
          <w:color w:val="000000"/>
          <w:lang w:val="es-ES_tradnl" w:bidi="ar-SA"/>
        </w:rPr>
        <w:t>¿Qué recursos son escasos? ¿El proyecto/programa incluye estos recursos? ¿Cómo se asegura de que esto no cree un conflicto entre quienes se benefician del proyecto/programa y quienes no?</w:t>
      </w:r>
    </w:p>
    <w:p w14:paraId="0A9B8B9D" w14:textId="20A8E1E0" w:rsidR="00B6056F" w:rsidRDefault="00B6056F" w:rsidP="00B6056F">
      <w:pPr>
        <w:pStyle w:val="Liststycke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cs="Times New Roman"/>
          <w:color w:val="000000"/>
          <w:lang w:val="es-ES_tradnl" w:bidi="ar-SA"/>
        </w:rPr>
      </w:pPr>
      <w:r w:rsidRPr="00A45819">
        <w:rPr>
          <w:rFonts w:cs="Times New Roman"/>
          <w:color w:val="000000"/>
          <w:lang w:val="es-ES_tradnl" w:bidi="ar-SA"/>
        </w:rPr>
        <w:t xml:space="preserve">¿Cómo el proyecto/programa </w:t>
      </w:r>
      <w:r w:rsidR="00054ECB" w:rsidRPr="00A45819">
        <w:rPr>
          <w:rFonts w:cs="Times New Roman"/>
          <w:color w:val="000000"/>
          <w:lang w:val="es-ES_tradnl" w:bidi="ar-SA"/>
        </w:rPr>
        <w:t xml:space="preserve">aborda </w:t>
      </w:r>
      <w:r w:rsidRPr="00A45819">
        <w:rPr>
          <w:rFonts w:cs="Times New Roman"/>
          <w:color w:val="000000"/>
          <w:lang w:val="es-ES_tradnl" w:bidi="ar-SA"/>
        </w:rPr>
        <w:t>los factores que conectan a las personas y apoyan los esfuerzos locales de paz o las estrategias locales para la paz</w:t>
      </w:r>
      <w:r w:rsidR="00054ECB">
        <w:rPr>
          <w:rFonts w:cs="Times New Roman"/>
          <w:color w:val="000000"/>
          <w:lang w:val="es-ES_tradnl" w:bidi="ar-SA"/>
        </w:rPr>
        <w:t>?</w:t>
      </w:r>
    </w:p>
    <w:p w14:paraId="212388E1" w14:textId="0822CDC6" w:rsidR="00147AA2" w:rsidRPr="00B6056F" w:rsidRDefault="007E50C7" w:rsidP="00722D76">
      <w:pPr>
        <w:pStyle w:val="Rubrik2"/>
        <w:rPr>
          <w:rFonts w:cs="Times New Roman"/>
          <w:color w:val="000000"/>
          <w:lang w:val="es-ES"/>
        </w:rPr>
      </w:pPr>
      <w:r w:rsidRPr="00B6056F">
        <w:rPr>
          <w:lang w:val="es-ES"/>
        </w:rPr>
        <w:lastRenderedPageBreak/>
        <w:t>¿Qué es la Sensibilidad al conflicto?</w:t>
      </w:r>
    </w:p>
    <w:p w14:paraId="4B4666D8" w14:textId="25973B35" w:rsidR="00B6056F" w:rsidRPr="00BF22EA" w:rsidRDefault="00B6056F" w:rsidP="00B6056F">
      <w:pPr>
        <w:pStyle w:val="Brdtext"/>
        <w:spacing w:after="120"/>
        <w:jc w:val="both"/>
        <w:rPr>
          <w:lang w:val="es-ES"/>
        </w:rPr>
      </w:pPr>
      <w:r w:rsidRPr="00BF22EA">
        <w:rPr>
          <w:lang w:val="es-ES"/>
        </w:rPr>
        <w:t>La sensibilidad al conflicto es un enfoque que reconoce que cualquier intervención en un contexto donde hay conflicto o división</w:t>
      </w:r>
      <w:r w:rsidR="000E0828">
        <w:rPr>
          <w:lang w:val="es-ES"/>
        </w:rPr>
        <w:t>,</w:t>
      </w:r>
      <w:r w:rsidR="0040118C">
        <w:rPr>
          <w:lang w:val="es-ES"/>
        </w:rPr>
        <w:t xml:space="preserve"> </w:t>
      </w:r>
      <w:r w:rsidRPr="00BF22EA">
        <w:rPr>
          <w:lang w:val="es-ES"/>
        </w:rPr>
        <w:t xml:space="preserve">tiene un impacto en ese contexto. El impacto puede agravar el conflicto y la división, por ejemplo, fortaleciendo un grupo sobre el otro, proporcionando recursos a un grupo sobre otro o alimentando otras dinámicas divisivas o generadoras de conflictos. El impacto también puede ser positivo al reunir a comunidades o grupos divididos </w:t>
      </w:r>
      <w:r w:rsidR="000E0828">
        <w:rPr>
          <w:lang w:val="es-ES"/>
        </w:rPr>
        <w:t>para</w:t>
      </w:r>
      <w:r w:rsidRPr="00BF22EA">
        <w:rPr>
          <w:lang w:val="es-ES"/>
        </w:rPr>
        <w:t xml:space="preserve"> ayudarlos a fortalecer la cohesión social y resolver conflictos de manera constructiva y no violenta. Adoptar un enfoque sensible al conflicto significa ser consciente del potencial de las intervenciones para tener impactos relacionados con el conflicto y la paz, identificar activamente cuáles pueden ser y asegurarse de que el diseño del programa y los planes de implementación reflejen esto.</w:t>
      </w:r>
    </w:p>
    <w:p w14:paraId="6AD53C90" w14:textId="54403974" w:rsidR="00B6056F" w:rsidRPr="0040118C" w:rsidRDefault="00B6056F" w:rsidP="00B6056F">
      <w:pPr>
        <w:pStyle w:val="Brdtext"/>
        <w:spacing w:after="120"/>
        <w:jc w:val="both"/>
        <w:rPr>
          <w:lang w:val="es-ES"/>
        </w:rPr>
      </w:pPr>
      <w:r w:rsidRPr="00BF22EA">
        <w:rPr>
          <w:lang w:val="es-ES"/>
        </w:rPr>
        <w:t xml:space="preserve">En las últimas décadas, un número cada vez mayor de organizaciones internacionales, incluidos donantes, </w:t>
      </w:r>
      <w:proofErr w:type="gramStart"/>
      <w:r w:rsidRPr="00BF22EA">
        <w:rPr>
          <w:lang w:val="es-ES"/>
        </w:rPr>
        <w:t>ONG internacionales y empresas internacionales</w:t>
      </w:r>
      <w:proofErr w:type="gramEnd"/>
      <w:r w:rsidRPr="00BF22EA">
        <w:rPr>
          <w:lang w:val="es-ES"/>
        </w:rPr>
        <w:t xml:space="preserve">, han reconocido los riesgos asociados con sus intervenciones y han tratado de adoptar un enfoque </w:t>
      </w:r>
      <w:r w:rsidR="0040118C">
        <w:rPr>
          <w:lang w:val="es-ES"/>
        </w:rPr>
        <w:t>de mayor</w:t>
      </w:r>
      <w:r w:rsidRPr="00BF22EA">
        <w:rPr>
          <w:lang w:val="es-ES"/>
        </w:rPr>
        <w:t xml:space="preserve"> </w:t>
      </w:r>
      <w:r w:rsidR="0040118C" w:rsidRPr="00BF22EA">
        <w:rPr>
          <w:lang w:val="es-ES"/>
        </w:rPr>
        <w:t>sensibi</w:t>
      </w:r>
      <w:r w:rsidR="0040118C">
        <w:rPr>
          <w:lang w:val="es-ES"/>
        </w:rPr>
        <w:t>lidad</w:t>
      </w:r>
      <w:r w:rsidRPr="00BF22EA">
        <w:rPr>
          <w:lang w:val="es-ES"/>
        </w:rPr>
        <w:t xml:space="preserve"> al conflicto. </w:t>
      </w:r>
      <w:r w:rsidRPr="0040118C">
        <w:rPr>
          <w:lang w:val="es-ES"/>
        </w:rPr>
        <w:t>Esto implica</w:t>
      </w:r>
    </w:p>
    <w:p w14:paraId="4B9E011F" w14:textId="6B66C84C" w:rsidR="00BF22EA" w:rsidRPr="00BF22EA" w:rsidRDefault="00BF22EA" w:rsidP="00BF22EA">
      <w:pPr>
        <w:pStyle w:val="Brdtext"/>
        <w:numPr>
          <w:ilvl w:val="0"/>
          <w:numId w:val="19"/>
        </w:numPr>
        <w:spacing w:after="120"/>
        <w:jc w:val="both"/>
        <w:rPr>
          <w:lang w:val="es-ES"/>
        </w:rPr>
      </w:pPr>
      <w:r w:rsidRPr="00BF22EA">
        <w:rPr>
          <w:lang w:val="es-ES"/>
        </w:rPr>
        <w:t>Comprender el contexto en el que operan, especialmente los conflictos y las dinámicas de poder, incluidas las normas de género.</w:t>
      </w:r>
    </w:p>
    <w:p w14:paraId="079DDD87" w14:textId="4C6732A2" w:rsidR="00BF22EA" w:rsidRPr="00BF22EA" w:rsidRDefault="00BF22EA" w:rsidP="00BF22EA">
      <w:pPr>
        <w:pStyle w:val="Brdtext"/>
        <w:numPr>
          <w:ilvl w:val="0"/>
          <w:numId w:val="19"/>
        </w:numPr>
        <w:spacing w:after="120"/>
        <w:jc w:val="both"/>
        <w:rPr>
          <w:lang w:val="es-ES"/>
        </w:rPr>
      </w:pPr>
      <w:r w:rsidRPr="00BF22EA">
        <w:rPr>
          <w:lang w:val="es-ES"/>
        </w:rPr>
        <w:t>Comprender la naturaleza de su compromiso y cómo esto afecta el contexto del conflicto, y viceversa.</w:t>
      </w:r>
    </w:p>
    <w:p w14:paraId="121E9582" w14:textId="1CD06A8E" w:rsidR="00BF22EA" w:rsidRPr="00BF22EA" w:rsidRDefault="00BF22EA" w:rsidP="00BF22EA">
      <w:pPr>
        <w:pStyle w:val="Brdtext"/>
        <w:numPr>
          <w:ilvl w:val="0"/>
          <w:numId w:val="19"/>
        </w:numPr>
        <w:spacing w:after="120"/>
        <w:jc w:val="both"/>
        <w:rPr>
          <w:lang w:val="es-ES"/>
        </w:rPr>
      </w:pPr>
      <w:r w:rsidRPr="00BF22EA">
        <w:rPr>
          <w:lang w:val="es-ES"/>
        </w:rPr>
        <w:t>Actuar de acuerdo con este entendimiento para evitar reforzar la dinámica del conflicto y aprovechar las oportunidades para apoyar la paz.</w:t>
      </w:r>
    </w:p>
    <w:p w14:paraId="46FB4256" w14:textId="697124ED" w:rsidR="00BF22EA" w:rsidRPr="00BF22EA" w:rsidRDefault="00BF22EA" w:rsidP="005B3D8C">
      <w:pPr>
        <w:pStyle w:val="Brdtext"/>
        <w:spacing w:after="120"/>
        <w:jc w:val="both"/>
        <w:rPr>
          <w:szCs w:val="22"/>
          <w:lang w:val="es-ES"/>
        </w:rPr>
      </w:pPr>
      <w:r w:rsidRPr="00BF22EA">
        <w:rPr>
          <w:szCs w:val="22"/>
          <w:lang w:val="es-ES"/>
        </w:rPr>
        <w:t xml:space="preserve">Existen vínculos entre un enfoque </w:t>
      </w:r>
      <w:r w:rsidR="005D3A98">
        <w:rPr>
          <w:szCs w:val="22"/>
          <w:lang w:val="es-ES"/>
        </w:rPr>
        <w:t xml:space="preserve">de </w:t>
      </w:r>
      <w:r w:rsidR="005D3A98" w:rsidRPr="00BF22EA">
        <w:rPr>
          <w:szCs w:val="22"/>
          <w:lang w:val="es-ES"/>
        </w:rPr>
        <w:t>sensibi</w:t>
      </w:r>
      <w:r w:rsidR="005D3A98">
        <w:rPr>
          <w:szCs w:val="22"/>
          <w:lang w:val="es-ES"/>
        </w:rPr>
        <w:t>lidad</w:t>
      </w:r>
      <w:r w:rsidRPr="00BF22EA">
        <w:rPr>
          <w:szCs w:val="22"/>
          <w:lang w:val="es-ES"/>
        </w:rPr>
        <w:t xml:space="preserve"> al conflicto y una evaluación de riesgos, pero también hay diferencias importantes:</w:t>
      </w:r>
    </w:p>
    <w:p w14:paraId="06AD6ECC" w14:textId="3EE90B8B" w:rsidR="00BF22EA" w:rsidRPr="00BF22EA" w:rsidRDefault="00BF22EA" w:rsidP="00BF22EA">
      <w:pPr>
        <w:pStyle w:val="Brdtext"/>
        <w:numPr>
          <w:ilvl w:val="0"/>
          <w:numId w:val="20"/>
        </w:numPr>
        <w:spacing w:after="120"/>
        <w:jc w:val="both"/>
        <w:rPr>
          <w:lang w:val="es-ES"/>
        </w:rPr>
      </w:pPr>
      <w:r w:rsidRPr="00BF22EA">
        <w:rPr>
          <w:lang w:val="es-ES"/>
        </w:rPr>
        <w:t xml:space="preserve">Un enfoque </w:t>
      </w:r>
      <w:r w:rsidR="00F44A50">
        <w:rPr>
          <w:lang w:val="es-ES"/>
        </w:rPr>
        <w:t xml:space="preserve">de </w:t>
      </w:r>
      <w:r w:rsidR="00F44A50" w:rsidRPr="00BF22EA">
        <w:rPr>
          <w:lang w:val="es-ES"/>
        </w:rPr>
        <w:t>sensibilidad al conflicto</w:t>
      </w:r>
      <w:r w:rsidRPr="00BF22EA">
        <w:rPr>
          <w:lang w:val="es-ES"/>
        </w:rPr>
        <w:t xml:space="preserve"> también analiza los impactos (</w:t>
      </w:r>
      <w:r w:rsidR="00F44A50" w:rsidRPr="00F44A50">
        <w:rPr>
          <w:lang w:val="es-ES"/>
        </w:rPr>
        <w:t>intencionado y no intencionado</w:t>
      </w:r>
      <w:r w:rsidRPr="00BF22EA">
        <w:rPr>
          <w:lang w:val="es-ES"/>
        </w:rPr>
        <w:t>)</w:t>
      </w:r>
      <w:r w:rsidR="00751C7B">
        <w:rPr>
          <w:lang w:val="es-ES"/>
        </w:rPr>
        <w:t>,</w:t>
      </w:r>
      <w:r w:rsidRPr="00BF22EA">
        <w:rPr>
          <w:lang w:val="es-ES"/>
        </w:rPr>
        <w:t xml:space="preserve"> de la intervención en el contexto, no solo los riesgos que el contexto puede representar para la intervención, los titulares de derechos, la organización o el personal.</w:t>
      </w:r>
    </w:p>
    <w:p w14:paraId="27FD75AD" w14:textId="2A3247E7" w:rsidR="00BF22EA" w:rsidRPr="00BF22EA" w:rsidRDefault="00BF22EA" w:rsidP="00BF22EA">
      <w:pPr>
        <w:pStyle w:val="Brdtext"/>
        <w:numPr>
          <w:ilvl w:val="0"/>
          <w:numId w:val="20"/>
        </w:numPr>
        <w:spacing w:after="120"/>
        <w:jc w:val="both"/>
        <w:rPr>
          <w:lang w:val="es-ES"/>
        </w:rPr>
      </w:pPr>
      <w:r w:rsidRPr="00BF22EA">
        <w:rPr>
          <w:lang w:val="es-ES"/>
        </w:rPr>
        <w:t xml:space="preserve">Un enfoque </w:t>
      </w:r>
      <w:r w:rsidR="00F44A50">
        <w:rPr>
          <w:lang w:val="es-ES"/>
        </w:rPr>
        <w:t xml:space="preserve">de </w:t>
      </w:r>
      <w:r w:rsidR="00F44A50" w:rsidRPr="00BF22EA">
        <w:rPr>
          <w:lang w:val="es-ES"/>
        </w:rPr>
        <w:t xml:space="preserve">sensibilidad al conflicto </w:t>
      </w:r>
      <w:r w:rsidRPr="00BF22EA">
        <w:rPr>
          <w:lang w:val="es-ES"/>
        </w:rPr>
        <w:t xml:space="preserve">busca contribuir </w:t>
      </w:r>
      <w:r w:rsidR="00F44A50">
        <w:rPr>
          <w:lang w:val="es-ES"/>
        </w:rPr>
        <w:t xml:space="preserve">- </w:t>
      </w:r>
      <w:r w:rsidRPr="00BF22EA">
        <w:rPr>
          <w:lang w:val="es-ES"/>
        </w:rPr>
        <w:t>dentro del mandato y los recursos de una organización</w:t>
      </w:r>
      <w:r w:rsidR="00F44A50">
        <w:rPr>
          <w:lang w:val="es-ES"/>
        </w:rPr>
        <w:t xml:space="preserve"> -</w:t>
      </w:r>
      <w:r w:rsidRPr="00BF22EA">
        <w:rPr>
          <w:lang w:val="es-ES"/>
        </w:rPr>
        <w:t xml:space="preserve"> a la dinámica de mejora de la paz, no solo para reducir los riesgos para el programa, los titulares de derechos, la organización o el personal.</w:t>
      </w:r>
    </w:p>
    <w:p w14:paraId="4E2CF7D0" w14:textId="795B9F81" w:rsidR="00BF22EA" w:rsidRPr="00BF22EA" w:rsidRDefault="00BF22EA" w:rsidP="005B3D8C">
      <w:pPr>
        <w:pStyle w:val="Brdtext"/>
        <w:spacing w:after="120"/>
        <w:jc w:val="both"/>
        <w:rPr>
          <w:color w:val="000000"/>
          <w:lang w:val="es-ES"/>
        </w:rPr>
      </w:pPr>
      <w:r w:rsidRPr="00BF22EA">
        <w:rPr>
          <w:color w:val="000000"/>
          <w:lang w:val="es-ES"/>
        </w:rPr>
        <w:t>Es importante destacar que la sensibilidad al conflicto no significa evitar el conflicto y permitir que persista la injusticia. En cambio, alienta a los actores a buscar formas constructivas para desafiar la injusticia y las relaciones desiguales de poder, pero hacerlo de manera reflexiva y no violenta con un enfoque basado en los derechos humanos</w:t>
      </w:r>
      <w:r>
        <w:rPr>
          <w:color w:val="000000"/>
          <w:lang w:val="es-ES"/>
        </w:rPr>
        <w:t>.</w:t>
      </w:r>
    </w:p>
    <w:sectPr w:rsidR="00BF22EA" w:rsidRPr="00BF22EA" w:rsidSect="00484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907" w:footer="414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32CA70" w16cex:dateUtc="2020-06-03T14:11:16.971Z"/>
  <w16cex:commentExtensible w16cex:durableId="62A9ABA2" w16cex:dateUtc="2020-06-03T14:12:45.96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2FB8" w14:textId="77777777" w:rsidR="00754E21" w:rsidRDefault="00754E21">
      <w:r>
        <w:separator/>
      </w:r>
    </w:p>
  </w:endnote>
  <w:endnote w:type="continuationSeparator" w:id="0">
    <w:p w14:paraId="35B8B719" w14:textId="77777777" w:rsidR="00754E21" w:rsidRDefault="00754E21">
      <w:r>
        <w:continuationSeparator/>
      </w:r>
    </w:p>
  </w:endnote>
  <w:endnote w:type="continuationNotice" w:id="1">
    <w:p w14:paraId="7B88864F" w14:textId="77777777" w:rsidR="00754E21" w:rsidRDefault="00754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F5FE" w14:textId="77777777" w:rsidR="00C60A68" w:rsidRDefault="00C60A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6310" w14:textId="77777777" w:rsidR="001B692B" w:rsidRDefault="001B692B"/>
  <w:p w14:paraId="1FBA6311" w14:textId="77777777" w:rsidR="001B692B" w:rsidRDefault="001B692B">
    <w:pPr>
      <w:pStyle w:val="Sidfot"/>
      <w:spacing w:line="240" w:lineRule="auto"/>
      <w:rPr>
        <w:b/>
        <w:bCs/>
        <w:sz w:val="2"/>
      </w:rPr>
    </w:pPr>
    <w:bookmarkStart w:id="1" w:name="bkmOrgnamn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E8B1" w14:textId="77777777" w:rsidR="00C60A68" w:rsidRDefault="00C60A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9000A" w14:textId="77777777" w:rsidR="00754E21" w:rsidRDefault="00754E21">
      <w:r>
        <w:separator/>
      </w:r>
    </w:p>
  </w:footnote>
  <w:footnote w:type="continuationSeparator" w:id="0">
    <w:p w14:paraId="7DAFDF0A" w14:textId="77777777" w:rsidR="00754E21" w:rsidRDefault="00754E21">
      <w:r>
        <w:continuationSeparator/>
      </w:r>
    </w:p>
  </w:footnote>
  <w:footnote w:type="continuationNotice" w:id="1">
    <w:p w14:paraId="7D3DC67C" w14:textId="77777777" w:rsidR="00754E21" w:rsidRDefault="00754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B0B2" w14:textId="77777777" w:rsidR="00C60A68" w:rsidRDefault="00C60A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ABBE" w14:textId="77777777" w:rsidR="004139A4" w:rsidRDefault="61E5A52B" w:rsidP="004139A4">
    <w:pPr>
      <w:pStyle w:val="Sidhuvud"/>
    </w:pPr>
    <w:r>
      <w:rPr>
        <w:noProof/>
      </w:rPr>
      <w:drawing>
        <wp:inline distT="0" distB="0" distL="0" distR="0" wp14:anchorId="6D245BD2" wp14:editId="7CD8566D">
          <wp:extent cx="2410807" cy="685833"/>
          <wp:effectExtent l="0" t="0" r="0" b="0"/>
          <wp:docPr id="871912051" name="Bildobjekt 19" descr="En bild som visar objekt, klocka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807" cy="685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C8F4DE" w14:textId="77777777" w:rsidR="005B3D8C" w:rsidRDefault="005B3D8C" w:rsidP="004139A4">
    <w:pPr>
      <w:pStyle w:val="Sidhuvud"/>
      <w:rPr>
        <w:sz w:val="18"/>
        <w:szCs w:val="20"/>
      </w:rPr>
    </w:pPr>
  </w:p>
  <w:p w14:paraId="169BC514" w14:textId="13C0C797" w:rsidR="005B3D8C" w:rsidRDefault="005B3D8C" w:rsidP="004139A4">
    <w:pPr>
      <w:pStyle w:val="Sidhuvud"/>
      <w:rPr>
        <w:sz w:val="18"/>
        <w:szCs w:val="20"/>
      </w:rPr>
    </w:pPr>
  </w:p>
  <w:p w14:paraId="65B5B163" w14:textId="77777777" w:rsidR="00722D76" w:rsidRPr="00770F84" w:rsidRDefault="00722D76" w:rsidP="004139A4">
    <w:pPr>
      <w:pStyle w:val="Sidhuvud"/>
      <w:rPr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6312" w14:textId="4E963D90" w:rsidR="003F3D5E" w:rsidRDefault="005D530B">
    <w:pPr>
      <w:pStyle w:val="Sidhuvud"/>
    </w:pPr>
    <w:bookmarkStart w:id="2" w:name="bkmLogo1"/>
    <w:r>
      <w:rPr>
        <w:noProof/>
      </w:rPr>
      <w:drawing>
        <wp:inline distT="0" distB="0" distL="0" distR="0" wp14:anchorId="6AEFE1E4" wp14:editId="0FB9CB90">
          <wp:extent cx="2411730" cy="684032"/>
          <wp:effectExtent l="0" t="0" r="0" b="1905"/>
          <wp:docPr id="1395836888" name="Bildobjekt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684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r w:rsidR="00C60A68">
      <w:rPr>
        <w:rFonts w:asciiTheme="minorHAnsi" w:hAnsiTheme="minorHAnsi" w:cstheme="minorHAnsi"/>
        <w:sz w:val="16"/>
        <w:szCs w:val="18"/>
      </w:rPr>
      <w:tab/>
    </w:r>
    <w:r w:rsidR="00C60A68" w:rsidRPr="00F0646F">
      <w:rPr>
        <w:rFonts w:asciiTheme="minorHAnsi" w:hAnsiTheme="minorHAnsi" w:cstheme="minorHAnsi"/>
        <w:sz w:val="16"/>
        <w:szCs w:val="18"/>
      </w:rPr>
      <w:tab/>
      <w:t>2020-06-01</w:t>
    </w:r>
  </w:p>
  <w:p w14:paraId="1FBA6313" w14:textId="64F31F6F" w:rsidR="003F3D5E" w:rsidRDefault="003F3D5E">
    <w:pPr>
      <w:pStyle w:val="Sidhuvud"/>
      <w:rPr>
        <w:sz w:val="18"/>
        <w:szCs w:val="20"/>
      </w:rPr>
    </w:pPr>
  </w:p>
  <w:p w14:paraId="5E09C89A" w14:textId="77777777" w:rsidR="005B3D8C" w:rsidRPr="00770F84" w:rsidRDefault="005B3D8C">
    <w:pPr>
      <w:pStyle w:val="Sidhuvud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7D4"/>
    <w:multiLevelType w:val="hybridMultilevel"/>
    <w:tmpl w:val="49A0D8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BDB"/>
    <w:multiLevelType w:val="hybridMultilevel"/>
    <w:tmpl w:val="521EB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7BF2"/>
    <w:multiLevelType w:val="hybridMultilevel"/>
    <w:tmpl w:val="76D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76CE4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BE6C9F"/>
    <w:multiLevelType w:val="hybridMultilevel"/>
    <w:tmpl w:val="4992E78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4706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3F6DC0"/>
    <w:multiLevelType w:val="hybridMultilevel"/>
    <w:tmpl w:val="751AC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35EE6"/>
    <w:multiLevelType w:val="hybridMultilevel"/>
    <w:tmpl w:val="C3CE6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63F1D"/>
    <w:multiLevelType w:val="hybridMultilevel"/>
    <w:tmpl w:val="CD085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03742"/>
    <w:multiLevelType w:val="hybridMultilevel"/>
    <w:tmpl w:val="56EE4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B5F60"/>
    <w:multiLevelType w:val="multilevel"/>
    <w:tmpl w:val="041D001F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11" w15:restartNumberingAfterBreak="0">
    <w:nsid w:val="5C1F50F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2947B1"/>
    <w:multiLevelType w:val="hybridMultilevel"/>
    <w:tmpl w:val="0DFA9CE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3E6386"/>
    <w:multiLevelType w:val="hybridMultilevel"/>
    <w:tmpl w:val="B8B449F4"/>
    <w:lvl w:ilvl="0" w:tplc="3CEC8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D5A7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2306CA"/>
    <w:multiLevelType w:val="hybridMultilevel"/>
    <w:tmpl w:val="3E500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D0E7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3264D9"/>
    <w:multiLevelType w:val="hybridMultilevel"/>
    <w:tmpl w:val="2594E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31E8E"/>
    <w:multiLevelType w:val="hybridMultilevel"/>
    <w:tmpl w:val="D9820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70E9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5"/>
  </w:num>
  <w:num w:numId="7">
    <w:abstractNumId w:val="19"/>
  </w:num>
  <w:num w:numId="8">
    <w:abstractNumId w:val="1"/>
  </w:num>
  <w:num w:numId="9">
    <w:abstractNumId w:val="9"/>
  </w:num>
  <w:num w:numId="10">
    <w:abstractNumId w:val="16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17"/>
  </w:num>
  <w:num w:numId="17">
    <w:abstractNumId w:val="2"/>
  </w:num>
  <w:num w:numId="18">
    <w:abstractNumId w:val="7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60"/>
    <w:rsid w:val="00010B5A"/>
    <w:rsid w:val="0002320B"/>
    <w:rsid w:val="0002359E"/>
    <w:rsid w:val="00054ECB"/>
    <w:rsid w:val="00060166"/>
    <w:rsid w:val="00067EC3"/>
    <w:rsid w:val="00071839"/>
    <w:rsid w:val="00091693"/>
    <w:rsid w:val="000952BB"/>
    <w:rsid w:val="00097404"/>
    <w:rsid w:val="00097C09"/>
    <w:rsid w:val="000A0986"/>
    <w:rsid w:val="000A10CC"/>
    <w:rsid w:val="000A4183"/>
    <w:rsid w:val="000A7017"/>
    <w:rsid w:val="000C2696"/>
    <w:rsid w:val="000C6D0E"/>
    <w:rsid w:val="000D3DDB"/>
    <w:rsid w:val="000E0828"/>
    <w:rsid w:val="00115D62"/>
    <w:rsid w:val="00146C0F"/>
    <w:rsid w:val="00147AA2"/>
    <w:rsid w:val="00154115"/>
    <w:rsid w:val="0015784F"/>
    <w:rsid w:val="0018566C"/>
    <w:rsid w:val="00192C9C"/>
    <w:rsid w:val="001A0652"/>
    <w:rsid w:val="001A1C3C"/>
    <w:rsid w:val="001B120E"/>
    <w:rsid w:val="001B2473"/>
    <w:rsid w:val="001B692B"/>
    <w:rsid w:val="001B7F5C"/>
    <w:rsid w:val="001C7BF9"/>
    <w:rsid w:val="001C7FF2"/>
    <w:rsid w:val="001E4681"/>
    <w:rsid w:val="001F1098"/>
    <w:rsid w:val="001F5B50"/>
    <w:rsid w:val="00213F50"/>
    <w:rsid w:val="00224341"/>
    <w:rsid w:val="00227D4B"/>
    <w:rsid w:val="00241B21"/>
    <w:rsid w:val="0025017F"/>
    <w:rsid w:val="00273AD5"/>
    <w:rsid w:val="002C170A"/>
    <w:rsid w:val="002C1D6F"/>
    <w:rsid w:val="002C2CD0"/>
    <w:rsid w:val="002C4813"/>
    <w:rsid w:val="002C4C8A"/>
    <w:rsid w:val="002E3365"/>
    <w:rsid w:val="002F6C72"/>
    <w:rsid w:val="00313121"/>
    <w:rsid w:val="00323213"/>
    <w:rsid w:val="00343F33"/>
    <w:rsid w:val="00362714"/>
    <w:rsid w:val="00380048"/>
    <w:rsid w:val="003E6F2B"/>
    <w:rsid w:val="003F087C"/>
    <w:rsid w:val="003F3D5E"/>
    <w:rsid w:val="0040118C"/>
    <w:rsid w:val="00404A57"/>
    <w:rsid w:val="004073CF"/>
    <w:rsid w:val="004139A4"/>
    <w:rsid w:val="0041647F"/>
    <w:rsid w:val="004357E3"/>
    <w:rsid w:val="004462B5"/>
    <w:rsid w:val="004656FA"/>
    <w:rsid w:val="0046792C"/>
    <w:rsid w:val="00484E64"/>
    <w:rsid w:val="00492C18"/>
    <w:rsid w:val="00493C7F"/>
    <w:rsid w:val="004D2561"/>
    <w:rsid w:val="004E7FCF"/>
    <w:rsid w:val="004F40D7"/>
    <w:rsid w:val="004F554E"/>
    <w:rsid w:val="00524DC6"/>
    <w:rsid w:val="0053571F"/>
    <w:rsid w:val="005428A9"/>
    <w:rsid w:val="005509FE"/>
    <w:rsid w:val="005553E9"/>
    <w:rsid w:val="005759F0"/>
    <w:rsid w:val="005A0D60"/>
    <w:rsid w:val="005B3D8C"/>
    <w:rsid w:val="005C12FB"/>
    <w:rsid w:val="005D38F5"/>
    <w:rsid w:val="005D3A98"/>
    <w:rsid w:val="005D3CE7"/>
    <w:rsid w:val="005D530B"/>
    <w:rsid w:val="00613D6D"/>
    <w:rsid w:val="0062088D"/>
    <w:rsid w:val="006316A5"/>
    <w:rsid w:val="00652E43"/>
    <w:rsid w:val="00652E59"/>
    <w:rsid w:val="00656D04"/>
    <w:rsid w:val="00656F26"/>
    <w:rsid w:val="0066244C"/>
    <w:rsid w:val="006718A3"/>
    <w:rsid w:val="006A7969"/>
    <w:rsid w:val="006C72FE"/>
    <w:rsid w:val="006E3D9F"/>
    <w:rsid w:val="00722D76"/>
    <w:rsid w:val="0074605A"/>
    <w:rsid w:val="00751C7B"/>
    <w:rsid w:val="007530BE"/>
    <w:rsid w:val="00754E21"/>
    <w:rsid w:val="007632A9"/>
    <w:rsid w:val="00766D35"/>
    <w:rsid w:val="00770F84"/>
    <w:rsid w:val="00782E9E"/>
    <w:rsid w:val="00784DAD"/>
    <w:rsid w:val="0078587D"/>
    <w:rsid w:val="007B4F7F"/>
    <w:rsid w:val="007C23EB"/>
    <w:rsid w:val="007D15FE"/>
    <w:rsid w:val="007D353D"/>
    <w:rsid w:val="007D7E00"/>
    <w:rsid w:val="007E1E4B"/>
    <w:rsid w:val="007E50C7"/>
    <w:rsid w:val="007F28A0"/>
    <w:rsid w:val="007F72C6"/>
    <w:rsid w:val="00817384"/>
    <w:rsid w:val="00821468"/>
    <w:rsid w:val="0083124C"/>
    <w:rsid w:val="00832BF7"/>
    <w:rsid w:val="00836D1C"/>
    <w:rsid w:val="00844793"/>
    <w:rsid w:val="00845C23"/>
    <w:rsid w:val="0086112A"/>
    <w:rsid w:val="008657F6"/>
    <w:rsid w:val="00873078"/>
    <w:rsid w:val="00875970"/>
    <w:rsid w:val="00885C77"/>
    <w:rsid w:val="00892347"/>
    <w:rsid w:val="008A20B0"/>
    <w:rsid w:val="008B2BC7"/>
    <w:rsid w:val="008B42E6"/>
    <w:rsid w:val="008B466B"/>
    <w:rsid w:val="008B53D0"/>
    <w:rsid w:val="008C7CC9"/>
    <w:rsid w:val="008E2A4D"/>
    <w:rsid w:val="008E2ABB"/>
    <w:rsid w:val="008E39B2"/>
    <w:rsid w:val="008E5967"/>
    <w:rsid w:val="008E5B8C"/>
    <w:rsid w:val="008F62CB"/>
    <w:rsid w:val="0090259D"/>
    <w:rsid w:val="00946475"/>
    <w:rsid w:val="00954945"/>
    <w:rsid w:val="00967B0C"/>
    <w:rsid w:val="00971D65"/>
    <w:rsid w:val="00992458"/>
    <w:rsid w:val="009A100E"/>
    <w:rsid w:val="009A204D"/>
    <w:rsid w:val="009D4940"/>
    <w:rsid w:val="009E75DD"/>
    <w:rsid w:val="009F6002"/>
    <w:rsid w:val="00A16C1F"/>
    <w:rsid w:val="00A33348"/>
    <w:rsid w:val="00A33611"/>
    <w:rsid w:val="00A415AF"/>
    <w:rsid w:val="00A43BB1"/>
    <w:rsid w:val="00A45819"/>
    <w:rsid w:val="00A54AF9"/>
    <w:rsid w:val="00A60A43"/>
    <w:rsid w:val="00A80829"/>
    <w:rsid w:val="00A955ED"/>
    <w:rsid w:val="00AA5450"/>
    <w:rsid w:val="00AA6C25"/>
    <w:rsid w:val="00AC7AB3"/>
    <w:rsid w:val="00B047A5"/>
    <w:rsid w:val="00B3440A"/>
    <w:rsid w:val="00B41677"/>
    <w:rsid w:val="00B43D3A"/>
    <w:rsid w:val="00B6056F"/>
    <w:rsid w:val="00B628E7"/>
    <w:rsid w:val="00B7591F"/>
    <w:rsid w:val="00B95C9C"/>
    <w:rsid w:val="00BA0E6B"/>
    <w:rsid w:val="00BD0B21"/>
    <w:rsid w:val="00BF22EA"/>
    <w:rsid w:val="00C14076"/>
    <w:rsid w:val="00C35062"/>
    <w:rsid w:val="00C60A68"/>
    <w:rsid w:val="00C64942"/>
    <w:rsid w:val="00C67EB1"/>
    <w:rsid w:val="00C70346"/>
    <w:rsid w:val="00C7626A"/>
    <w:rsid w:val="00C81F1D"/>
    <w:rsid w:val="00C96212"/>
    <w:rsid w:val="00CB1546"/>
    <w:rsid w:val="00CC1168"/>
    <w:rsid w:val="00CC36F4"/>
    <w:rsid w:val="00CC64EF"/>
    <w:rsid w:val="00CD2B46"/>
    <w:rsid w:val="00CE0990"/>
    <w:rsid w:val="00D06E6C"/>
    <w:rsid w:val="00D10060"/>
    <w:rsid w:val="00D17191"/>
    <w:rsid w:val="00D26DF2"/>
    <w:rsid w:val="00D26F79"/>
    <w:rsid w:val="00D72771"/>
    <w:rsid w:val="00D94678"/>
    <w:rsid w:val="00DB34DC"/>
    <w:rsid w:val="00DD6DF1"/>
    <w:rsid w:val="00E0504F"/>
    <w:rsid w:val="00E05E97"/>
    <w:rsid w:val="00E14BA1"/>
    <w:rsid w:val="00E512AF"/>
    <w:rsid w:val="00E759B9"/>
    <w:rsid w:val="00E75C22"/>
    <w:rsid w:val="00E77BE0"/>
    <w:rsid w:val="00E84669"/>
    <w:rsid w:val="00E94500"/>
    <w:rsid w:val="00E949F4"/>
    <w:rsid w:val="00EA47AC"/>
    <w:rsid w:val="00EA71F7"/>
    <w:rsid w:val="00EB5AAA"/>
    <w:rsid w:val="00EC0D6E"/>
    <w:rsid w:val="00EC67C2"/>
    <w:rsid w:val="00ED00BB"/>
    <w:rsid w:val="00EF75CD"/>
    <w:rsid w:val="00EF7AAA"/>
    <w:rsid w:val="00F06010"/>
    <w:rsid w:val="00F3082C"/>
    <w:rsid w:val="00F44A50"/>
    <w:rsid w:val="00F604D6"/>
    <w:rsid w:val="00F80D56"/>
    <w:rsid w:val="00F93BAF"/>
    <w:rsid w:val="00FA4B3E"/>
    <w:rsid w:val="00FA619A"/>
    <w:rsid w:val="00FB0769"/>
    <w:rsid w:val="00FB0BBD"/>
    <w:rsid w:val="00FB2A28"/>
    <w:rsid w:val="00FB40B4"/>
    <w:rsid w:val="00FB62E6"/>
    <w:rsid w:val="00FE63D2"/>
    <w:rsid w:val="4E1E6906"/>
    <w:rsid w:val="51CE4E54"/>
    <w:rsid w:val="5630D05A"/>
    <w:rsid w:val="61E5A52B"/>
    <w:rsid w:val="68C2453B"/>
    <w:rsid w:val="7BC32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BA62E6"/>
  <w15:docId w15:val="{481FCFEB-8472-4D6D-9469-9461169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1B21"/>
    <w:rPr>
      <w:sz w:val="22"/>
      <w:szCs w:val="24"/>
    </w:rPr>
  </w:style>
  <w:style w:type="paragraph" w:styleId="Rubrik1">
    <w:name w:val="heading 1"/>
    <w:basedOn w:val="Normal"/>
    <w:next w:val="Brdtext"/>
    <w:qFormat/>
    <w:rsid w:val="003E6F2B"/>
    <w:pPr>
      <w:keepNext/>
      <w:tabs>
        <w:tab w:val="left" w:pos="340"/>
        <w:tab w:val="left" w:pos="2268"/>
        <w:tab w:val="left" w:pos="3969"/>
        <w:tab w:val="left" w:pos="5670"/>
      </w:tabs>
      <w:spacing w:before="240" w:after="120"/>
      <w:jc w:val="both"/>
      <w:outlineLvl w:val="0"/>
    </w:pPr>
    <w:rPr>
      <w:rFonts w:ascii="Arial" w:hAnsi="Arial" w:cs="Arial"/>
      <w:bCs/>
      <w:kern w:val="32"/>
      <w:sz w:val="36"/>
      <w:szCs w:val="32"/>
      <w:lang w:val="en-GB"/>
    </w:rPr>
  </w:style>
  <w:style w:type="paragraph" w:styleId="Rubrik2">
    <w:name w:val="heading 2"/>
    <w:basedOn w:val="Normal"/>
    <w:next w:val="Brdtext"/>
    <w:qFormat/>
    <w:rsid w:val="005B3D8C"/>
    <w:pPr>
      <w:keepNext/>
      <w:tabs>
        <w:tab w:val="left" w:pos="340"/>
        <w:tab w:val="left" w:pos="2268"/>
        <w:tab w:val="left" w:pos="3969"/>
        <w:tab w:val="left" w:pos="5670"/>
      </w:tabs>
      <w:spacing w:before="360" w:after="120"/>
      <w:outlineLvl w:val="1"/>
    </w:pPr>
    <w:rPr>
      <w:rFonts w:ascii="Arial" w:hAnsi="Arial" w:cs="Arial"/>
      <w:bCs/>
      <w:iCs/>
      <w:sz w:val="26"/>
      <w:szCs w:val="26"/>
    </w:rPr>
  </w:style>
  <w:style w:type="paragraph" w:styleId="Rubrik3">
    <w:name w:val="heading 3"/>
    <w:basedOn w:val="Normal"/>
    <w:next w:val="Brdtext"/>
    <w:qFormat/>
    <w:rsid w:val="00782E9E"/>
    <w:pPr>
      <w:keepNext/>
      <w:tabs>
        <w:tab w:val="left" w:pos="340"/>
        <w:tab w:val="left" w:pos="2268"/>
        <w:tab w:val="left" w:pos="3969"/>
        <w:tab w:val="left" w:pos="5670"/>
      </w:tabs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82E9E"/>
    <w:pPr>
      <w:tabs>
        <w:tab w:val="center" w:pos="4536"/>
        <w:tab w:val="right" w:pos="9072"/>
      </w:tabs>
    </w:pPr>
  </w:style>
  <w:style w:type="paragraph" w:customStyle="1" w:styleId="Namnlista">
    <w:name w:val="Namnlista"/>
    <w:basedOn w:val="Uppgifter"/>
    <w:rsid w:val="00782E9E"/>
    <w:pPr>
      <w:spacing w:line="320" w:lineRule="exact"/>
    </w:pPr>
  </w:style>
  <w:style w:type="paragraph" w:styleId="Sidfot">
    <w:name w:val="footer"/>
    <w:basedOn w:val="Normal"/>
    <w:rsid w:val="00782E9E"/>
    <w:pPr>
      <w:tabs>
        <w:tab w:val="left" w:pos="340"/>
        <w:tab w:val="left" w:pos="2268"/>
        <w:tab w:val="left" w:pos="3969"/>
        <w:tab w:val="center" w:pos="4536"/>
        <w:tab w:val="left" w:pos="5670"/>
        <w:tab w:val="right" w:pos="9072"/>
      </w:tabs>
      <w:spacing w:line="220" w:lineRule="exact"/>
    </w:pPr>
    <w:rPr>
      <w:rFonts w:ascii="Arial" w:hAnsi="Arial"/>
      <w:sz w:val="17"/>
      <w:szCs w:val="20"/>
    </w:rPr>
  </w:style>
  <w:style w:type="paragraph" w:customStyle="1" w:styleId="Logo">
    <w:name w:val="Logo"/>
    <w:basedOn w:val="Normal"/>
    <w:rsid w:val="00782E9E"/>
    <w:pPr>
      <w:tabs>
        <w:tab w:val="left" w:pos="340"/>
        <w:tab w:val="left" w:pos="2268"/>
        <w:tab w:val="left" w:pos="3969"/>
        <w:tab w:val="center" w:pos="4253"/>
        <w:tab w:val="left" w:pos="5670"/>
        <w:tab w:val="right" w:pos="8505"/>
      </w:tabs>
    </w:pPr>
    <w:rPr>
      <w:szCs w:val="20"/>
    </w:rPr>
  </w:style>
  <w:style w:type="paragraph" w:styleId="Brdtext">
    <w:name w:val="Body Text"/>
    <w:basedOn w:val="Normal"/>
    <w:qFormat/>
    <w:rsid w:val="00954945"/>
    <w:pPr>
      <w:tabs>
        <w:tab w:val="left" w:pos="340"/>
        <w:tab w:val="left" w:pos="2268"/>
        <w:tab w:val="left" w:pos="3969"/>
        <w:tab w:val="left" w:pos="5670"/>
      </w:tabs>
      <w:spacing w:after="200"/>
    </w:pPr>
    <w:rPr>
      <w:szCs w:val="20"/>
    </w:rPr>
  </w:style>
  <w:style w:type="paragraph" w:customStyle="1" w:styleId="Uppgifter">
    <w:name w:val="Uppgifter"/>
    <w:rsid w:val="00782E9E"/>
    <w:rPr>
      <w:bCs/>
      <w:sz w:val="22"/>
    </w:rPr>
  </w:style>
  <w:style w:type="paragraph" w:customStyle="1" w:styleId="Ledtext">
    <w:name w:val="Ledtext"/>
    <w:rsid w:val="00782E9E"/>
    <w:pPr>
      <w:spacing w:before="40"/>
    </w:pPr>
    <w:rPr>
      <w:rFonts w:ascii="Arial" w:hAnsi="Arial" w:cs="Arial"/>
      <w:bCs/>
      <w:caps/>
      <w:color w:val="808080"/>
      <w:sz w:val="13"/>
    </w:rPr>
  </w:style>
  <w:style w:type="paragraph" w:customStyle="1" w:styleId="OrgNamn">
    <w:name w:val="OrgNamn"/>
    <w:basedOn w:val="Normal"/>
    <w:rsid w:val="00782E9E"/>
    <w:pPr>
      <w:tabs>
        <w:tab w:val="left" w:pos="340"/>
        <w:tab w:val="left" w:pos="2268"/>
        <w:tab w:val="left" w:pos="3969"/>
        <w:tab w:val="left" w:pos="5670"/>
      </w:tabs>
      <w:spacing w:line="220" w:lineRule="exact"/>
      <w:jc w:val="center"/>
    </w:pPr>
    <w:rPr>
      <w:rFonts w:ascii="Arial" w:hAnsi="Arial"/>
      <w:b/>
      <w:spacing w:val="6"/>
      <w:sz w:val="14"/>
      <w:szCs w:val="20"/>
      <w:lang w:val="de-DE"/>
    </w:rPr>
  </w:style>
  <w:style w:type="paragraph" w:styleId="Ballongtext">
    <w:name w:val="Balloon Text"/>
    <w:basedOn w:val="Normal"/>
    <w:link w:val="BallongtextChar"/>
    <w:rsid w:val="00FB0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0BBD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B95C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95C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95C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95C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95C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B95C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95C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95C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B95C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B95C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95C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95C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95C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B95C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95C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95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95C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95C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95C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95C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95C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95C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95C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95C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95C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95C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95C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95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95C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95C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95C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95C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95C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B95C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95C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95C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1B7F5C"/>
    <w:pPr>
      <w:spacing w:after="120"/>
      <w:ind w:left="720"/>
      <w:contextualSpacing/>
    </w:pPr>
    <w:rPr>
      <w:rFonts w:eastAsiaTheme="minorHAnsi" w:cstheme="minorBidi"/>
      <w:szCs w:val="22"/>
      <w:lang w:val="en-GB" w:eastAsia="en-GB" w:bidi="en-GB"/>
    </w:rPr>
  </w:style>
  <w:style w:type="paragraph" w:styleId="Ingetavstnd">
    <w:name w:val="No Spacing"/>
    <w:uiPriority w:val="1"/>
    <w:qFormat/>
    <w:rsid w:val="001B7F5C"/>
    <w:rPr>
      <w:rFonts w:eastAsiaTheme="minorHAnsi" w:cstheme="minorBidi"/>
      <w:sz w:val="22"/>
      <w:szCs w:val="22"/>
      <w:lang w:val="en-GB" w:eastAsia="en-GB" w:bidi="en-GB"/>
    </w:rPr>
  </w:style>
  <w:style w:type="character" w:customStyle="1" w:styleId="normaltextrun">
    <w:name w:val="normaltextrun"/>
    <w:basedOn w:val="Standardstycketeckensnitt"/>
    <w:rsid w:val="006C72FE"/>
  </w:style>
  <w:style w:type="character" w:customStyle="1" w:styleId="eop">
    <w:name w:val="eop"/>
    <w:basedOn w:val="Standardstycketeckensnitt"/>
    <w:rsid w:val="006C72FE"/>
  </w:style>
  <w:style w:type="paragraph" w:styleId="Fotnotstext">
    <w:name w:val="footnote text"/>
    <w:basedOn w:val="Normal"/>
    <w:link w:val="FotnotstextChar"/>
    <w:uiPriority w:val="99"/>
    <w:semiHidden/>
    <w:unhideWhenUsed/>
    <w:rsid w:val="006C72F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C72FE"/>
  </w:style>
  <w:style w:type="character" w:styleId="Fotnotsreferens">
    <w:name w:val="footnote reference"/>
    <w:basedOn w:val="Standardstycketeckensnitt"/>
    <w:uiPriority w:val="99"/>
    <w:semiHidden/>
    <w:unhideWhenUsed/>
    <w:rsid w:val="006C72FE"/>
    <w:rPr>
      <w:vertAlign w:val="superscript"/>
    </w:rPr>
  </w:style>
  <w:style w:type="character" w:styleId="Kommentarsreferens">
    <w:name w:val="annotation reference"/>
    <w:basedOn w:val="Standardstycketeckensnitt"/>
    <w:semiHidden/>
    <w:unhideWhenUsed/>
    <w:rsid w:val="000A10CC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0A10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A10CC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A10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A1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a5847bc7c3f3409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0a2ff-31fa-4305-ad46-7b82d24bc9b5">
      <UserInfo>
        <DisplayName>Mikael Lindgren</DisplayName>
        <AccountId>2525</AccountId>
        <AccountType/>
      </UserInfo>
      <UserInfo>
        <DisplayName>Carina Björnlund</DisplayName>
        <AccountId>2533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10D0EA501CF74C8CB1F5EF95A476E8" ma:contentTypeVersion="7" ma:contentTypeDescription="Skapa ett nytt dokument." ma:contentTypeScope="" ma:versionID="eec32a3381d066526bf2f4816cd8122f">
  <xsd:schema xmlns:xsd="http://www.w3.org/2001/XMLSchema" xmlns:xs="http://www.w3.org/2001/XMLSchema" xmlns:p="http://schemas.microsoft.com/office/2006/metadata/properties" xmlns:ns3="0220a2ff-31fa-4305-ad46-7b82d24bc9b5" xmlns:ns4="8d44a50c-ae57-4f95-9a26-df25e37723ae" targetNamespace="http://schemas.microsoft.com/office/2006/metadata/properties" ma:root="true" ma:fieldsID="65a34c3b2357fc837e3f446c8dac37e0" ns3:_="" ns4:_="">
    <xsd:import namespace="0220a2ff-31fa-4305-ad46-7b82d24bc9b5"/>
    <xsd:import namespace="8d44a50c-ae57-4f95-9a26-df25e3772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a2ff-31fa-4305-ad46-7b82d24bc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a50c-ae57-4f95-9a26-df25e3772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F12A-E2EE-4960-9468-21099BB9A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4B33B-226F-4DFC-84D9-1A0D2ECB7EE2}">
  <ds:schemaRefs>
    <ds:schemaRef ds:uri="http://schemas.openxmlformats.org/package/2006/metadata/core-properties"/>
    <ds:schemaRef ds:uri="http://schemas.microsoft.com/office/2006/documentManagement/types"/>
    <ds:schemaRef ds:uri="8d44a50c-ae57-4f95-9a26-df25e37723ae"/>
    <ds:schemaRef ds:uri="0220a2ff-31fa-4305-ad46-7b82d24bc9b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55AFBF-C1C2-447F-8F39-149C4A0D7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a2ff-31fa-4305-ad46-7b82d24bc9b5"/>
    <ds:schemaRef ds:uri="8d44a50c-ae57-4f95-9a26-df25e3772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66D55-1F1E-4E63-9D48-CD2762AD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4763</Characters>
  <Application>Microsoft Office Word</Application>
  <DocSecurity>0</DocSecurity>
  <Lines>101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</vt:lpstr>
    </vt:vector>
  </TitlesOfParts>
  <Company>Svenska kyrkan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</dc:title>
  <dc:subject/>
  <dc:creator>svkmlt</dc:creator>
  <cp:keywords/>
  <cp:lastModifiedBy>Sara Higgins</cp:lastModifiedBy>
  <cp:revision>2</cp:revision>
  <cp:lastPrinted>2020-05-29T16:30:00Z</cp:lastPrinted>
  <dcterms:created xsi:type="dcterms:W3CDTF">2020-06-11T11:00:00Z</dcterms:created>
  <dcterms:modified xsi:type="dcterms:W3CDTF">2020-06-11T11:00:00Z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0x010100F710D0EA501CF74C8CB1F5EF95A476E8</vt:lpwstr>
  </property>
  <property fmtid="{D5CDD505-2E9C-101B-9397-08002B2CF9AE}" pid="3" name="pimsdontrun">
    <vt:lpwstr>yes</vt:lpwstr>
  </property>
  <property fmtid="{D5CDD505-2E9C-101B-9397-08002B2CF9AE}" pid="4" name="PrecioNGOKeywords">
    <vt:lpwstr/>
  </property>
  <property fmtid="{D5CDD505-2E9C-101B-9397-08002B2CF9AE}" pid="5" name="PrecioNGODocumentType">
    <vt:lpwstr>923;#Planering|e0b9e96a-d9f8-4f7c-b359-e9b8d57834cb</vt:lpwstr>
  </property>
  <property fmtid="{D5CDD505-2E9C-101B-9397-08002B2CF9AE}" pid="6" name="_dlc_DocIdItemGuid">
    <vt:lpwstr>6f9a3abe-4455-47be-a2f8-b1e54439f7b1</vt:lpwstr>
  </property>
  <property fmtid="{D5CDD505-2E9C-101B-9397-08002B2CF9AE}" pid="7" name="MSIP_Label_ab312f08-4471-4def-8412-0afd2913b0a1_Enabled">
    <vt:lpwstr>true</vt:lpwstr>
  </property>
  <property fmtid="{D5CDD505-2E9C-101B-9397-08002B2CF9AE}" pid="8" name="MSIP_Label_ab312f08-4471-4def-8412-0afd2913b0a1_SetDate">
    <vt:lpwstr>2020-05-29T07:13:12Z</vt:lpwstr>
  </property>
  <property fmtid="{D5CDD505-2E9C-101B-9397-08002B2CF9AE}" pid="9" name="MSIP_Label_ab312f08-4471-4def-8412-0afd2913b0a1_Name">
    <vt:lpwstr>Public</vt:lpwstr>
  </property>
  <property fmtid="{D5CDD505-2E9C-101B-9397-08002B2CF9AE}" pid="10" name="MSIP_Label_ab312f08-4471-4def-8412-0afd2913b0a1_SiteId">
    <vt:lpwstr>3619ea90-fa6e-40bf-aa11-2d4a18ad7689</vt:lpwstr>
  </property>
  <property fmtid="{D5CDD505-2E9C-101B-9397-08002B2CF9AE}" pid="11" name="MSIP_Label_ab312f08-4471-4def-8412-0afd2913b0a1_ActionId">
    <vt:lpwstr>17282b17-5f61-495a-8c1c-0000b73edbd4</vt:lpwstr>
  </property>
  <property fmtid="{D5CDD505-2E9C-101B-9397-08002B2CF9AE}" pid="12" name="MSIP_Label_ab312f08-4471-4def-8412-0afd2913b0a1_ContentBits">
    <vt:lpwstr>0</vt:lpwstr>
  </property>
  <property fmtid="{D5CDD505-2E9C-101B-9397-08002B2CF9AE}" pid="13" name="MSIP_Label_ab312f08-4471-4def-8412-0afd2913b0a1_Method">
    <vt:lpwstr>Privileged</vt:lpwstr>
  </property>
  <property fmtid="{D5CDD505-2E9C-101B-9397-08002B2CF9AE}" pid="14" name="NGOOnlinePriorityGroup">
    <vt:lpwstr/>
  </property>
  <property fmtid="{D5CDD505-2E9C-101B-9397-08002B2CF9AE}" pid="15" name="NGOOnlineKeywords">
    <vt:lpwstr>149;#Applications for 2021|11f8f7e3-7dc4-4215-8823-0c3464fd817e</vt:lpwstr>
  </property>
  <property fmtid="{D5CDD505-2E9C-101B-9397-08002B2CF9AE}" pid="16" name="NGOOnlineDocumentType">
    <vt:lpwstr>9;#Application|ff039cdf-f5b5-4723-97dc-3529ef327e1c</vt:lpwstr>
  </property>
</Properties>
</file>