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137FC0" w14:textId="32744A6C" w:rsidR="00897E1E" w:rsidRDefault="00897E1E" w:rsidP="009067A4">
      <w:pPr>
        <w:pStyle w:val="Brd1"/>
      </w:pPr>
      <w:bookmarkStart w:id="0" w:name="_GoBack"/>
      <w:bookmarkEnd w:id="0"/>
    </w:p>
    <w:p w14:paraId="4C189854" w14:textId="77777777" w:rsidR="00897E1E" w:rsidRDefault="00897E1E" w:rsidP="009067A4">
      <w:pPr>
        <w:pStyle w:val="Brd1"/>
      </w:pPr>
    </w:p>
    <w:p w14:paraId="2A6A5B31" w14:textId="090DE337" w:rsidR="00827D03" w:rsidRPr="00827D03" w:rsidRDefault="008F062A" w:rsidP="00827D03">
      <w:pPr>
        <w:pStyle w:val="Rubrik"/>
        <w:jc w:val="center"/>
        <w:rPr>
          <w:sz w:val="56"/>
          <w:szCs w:val="56"/>
        </w:rPr>
      </w:pPr>
      <w:r w:rsidRPr="007D27A2">
        <w:rPr>
          <w:sz w:val="56"/>
          <w:szCs w:val="56"/>
        </w:rPr>
        <w:t>Lokalförsörjningsplan</w:t>
      </w:r>
      <w:r w:rsidR="00C11DCC">
        <w:rPr>
          <w:sz w:val="56"/>
          <w:szCs w:val="56"/>
        </w:rPr>
        <w:t xml:space="preserve"> </w:t>
      </w:r>
    </w:p>
    <w:p w14:paraId="5D034E30" w14:textId="260A80ED" w:rsidR="00897E1E" w:rsidRPr="007D27A2" w:rsidRDefault="00897E1E" w:rsidP="007D27A2">
      <w:pPr>
        <w:pStyle w:val="Rubrik"/>
        <w:jc w:val="center"/>
        <w:rPr>
          <w:sz w:val="56"/>
          <w:szCs w:val="56"/>
        </w:rPr>
      </w:pPr>
      <w:r w:rsidRPr="007D27A2">
        <w:rPr>
          <w:sz w:val="56"/>
          <w:szCs w:val="56"/>
        </w:rPr>
        <w:t>Kyrkbyn</w:t>
      </w:r>
      <w:r w:rsidR="00723359" w:rsidRPr="007D27A2">
        <w:rPr>
          <w:sz w:val="56"/>
          <w:szCs w:val="56"/>
        </w:rPr>
        <w:t xml:space="preserve">s pastorat </w:t>
      </w:r>
      <w:r w:rsidR="00827D03">
        <w:rPr>
          <w:sz w:val="56"/>
          <w:szCs w:val="56"/>
        </w:rPr>
        <w:br/>
      </w:r>
      <w:r w:rsidR="00723359" w:rsidRPr="007D27A2">
        <w:rPr>
          <w:sz w:val="56"/>
          <w:szCs w:val="56"/>
        </w:rPr>
        <w:t>2019</w:t>
      </w:r>
      <w:r w:rsidR="00083D6D">
        <w:rPr>
          <w:sz w:val="56"/>
          <w:szCs w:val="56"/>
        </w:rPr>
        <w:t>–</w:t>
      </w:r>
      <w:r w:rsidR="00F37074" w:rsidRPr="007D27A2">
        <w:rPr>
          <w:sz w:val="56"/>
          <w:szCs w:val="56"/>
        </w:rPr>
        <w:t>2028</w:t>
      </w:r>
    </w:p>
    <w:p w14:paraId="7B1461E0" w14:textId="1DD017CE" w:rsidR="0059443C" w:rsidRDefault="0059443C" w:rsidP="007D27A2">
      <w:pPr>
        <w:jc w:val="center"/>
        <w:rPr>
          <w:sz w:val="28"/>
        </w:rPr>
      </w:pPr>
    </w:p>
    <w:p w14:paraId="1E2CEEBD" w14:textId="0DADD1F5" w:rsidR="00DA4E8B" w:rsidRDefault="00DA4E8B" w:rsidP="007D27A2">
      <w:pPr>
        <w:jc w:val="center"/>
        <w:rPr>
          <w:sz w:val="28"/>
        </w:rPr>
      </w:pPr>
      <w:r w:rsidRPr="00DA4E8B">
        <w:rPr>
          <w:noProof/>
        </w:rPr>
        <w:drawing>
          <wp:inline distT="0" distB="0" distL="0" distR="0" wp14:anchorId="31134089" wp14:editId="367CDD51">
            <wp:extent cx="5068578" cy="5715000"/>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72753" cy="5719707"/>
                    </a:xfrm>
                    <a:prstGeom prst="rect">
                      <a:avLst/>
                    </a:prstGeom>
                    <a:noFill/>
                    <a:ln>
                      <a:noFill/>
                    </a:ln>
                  </pic:spPr>
                </pic:pic>
              </a:graphicData>
            </a:graphic>
          </wp:inline>
        </w:drawing>
      </w:r>
    </w:p>
    <w:p w14:paraId="01AE7BCD" w14:textId="77777777" w:rsidR="00DA4E8B" w:rsidRPr="0059443C" w:rsidRDefault="00DA4E8B" w:rsidP="007D27A2">
      <w:pPr>
        <w:jc w:val="center"/>
        <w:rPr>
          <w:sz w:val="28"/>
        </w:rPr>
      </w:pPr>
    </w:p>
    <w:p w14:paraId="57FBC429" w14:textId="50AC5113" w:rsidR="00087F71" w:rsidRDefault="00087F71" w:rsidP="007D27A2">
      <w:pPr>
        <w:rPr>
          <w:rFonts w:asciiTheme="majorHAnsi" w:eastAsiaTheme="majorEastAsia" w:hAnsiTheme="majorHAnsi" w:cstheme="majorBidi"/>
          <w:iCs/>
          <w:spacing w:val="15"/>
          <w:sz w:val="36"/>
          <w:szCs w:val="24"/>
        </w:rPr>
      </w:pPr>
      <w:r>
        <w:br w:type="page"/>
      </w:r>
    </w:p>
    <w:p w14:paraId="70A14769" w14:textId="77777777" w:rsidR="007236A8" w:rsidRDefault="007236A8" w:rsidP="007236A8">
      <w:pPr>
        <w:rPr>
          <w:b/>
        </w:rPr>
      </w:pPr>
      <w:r w:rsidRPr="00721438">
        <w:rPr>
          <w:b/>
        </w:rPr>
        <w:lastRenderedPageBreak/>
        <w:t>Innehåll</w:t>
      </w:r>
    </w:p>
    <w:p w14:paraId="0C2224EE" w14:textId="77777777" w:rsidR="009A2A95" w:rsidRDefault="005F2439">
      <w:pPr>
        <w:pStyle w:val="Innehll1"/>
        <w:tabs>
          <w:tab w:val="right" w:pos="9062"/>
        </w:tabs>
        <w:rPr>
          <w:rFonts w:eastAsiaTheme="minorEastAsia" w:cstheme="minorBidi"/>
          <w:b w:val="0"/>
          <w:bCs w:val="0"/>
          <w:noProof/>
          <w:sz w:val="22"/>
          <w:szCs w:val="22"/>
        </w:rPr>
      </w:pPr>
      <w:r>
        <w:rPr>
          <w:b w:val="0"/>
          <w:caps/>
        </w:rPr>
        <w:fldChar w:fldCharType="begin"/>
      </w:r>
      <w:r>
        <w:rPr>
          <w:b w:val="0"/>
          <w:caps/>
        </w:rPr>
        <w:instrText xml:space="preserve"> TOC \o "1-2" \h \z \u </w:instrText>
      </w:r>
      <w:r>
        <w:rPr>
          <w:b w:val="0"/>
          <w:caps/>
        </w:rPr>
        <w:fldChar w:fldCharType="separate"/>
      </w:r>
      <w:hyperlink w:anchor="_Toc23940629" w:history="1">
        <w:r w:rsidR="009A2A95" w:rsidRPr="00781817">
          <w:rPr>
            <w:rStyle w:val="Hyperlnk"/>
            <w:noProof/>
          </w:rPr>
          <w:t>1. Inledning</w:t>
        </w:r>
        <w:r w:rsidR="009A2A95">
          <w:rPr>
            <w:noProof/>
            <w:webHidden/>
          </w:rPr>
          <w:tab/>
        </w:r>
        <w:r w:rsidR="009A2A95">
          <w:rPr>
            <w:noProof/>
            <w:webHidden/>
          </w:rPr>
          <w:fldChar w:fldCharType="begin"/>
        </w:r>
        <w:r w:rsidR="009A2A95">
          <w:rPr>
            <w:noProof/>
            <w:webHidden/>
          </w:rPr>
          <w:instrText xml:space="preserve"> PAGEREF _Toc23940629 \h </w:instrText>
        </w:r>
        <w:r w:rsidR="009A2A95">
          <w:rPr>
            <w:noProof/>
            <w:webHidden/>
          </w:rPr>
        </w:r>
        <w:r w:rsidR="009A2A95">
          <w:rPr>
            <w:noProof/>
            <w:webHidden/>
          </w:rPr>
          <w:fldChar w:fldCharType="separate"/>
        </w:r>
        <w:r w:rsidR="009A2A95">
          <w:rPr>
            <w:noProof/>
            <w:webHidden/>
          </w:rPr>
          <w:t>3</w:t>
        </w:r>
        <w:r w:rsidR="009A2A95">
          <w:rPr>
            <w:noProof/>
            <w:webHidden/>
          </w:rPr>
          <w:fldChar w:fldCharType="end"/>
        </w:r>
      </w:hyperlink>
    </w:p>
    <w:p w14:paraId="14EF7889" w14:textId="77777777" w:rsidR="009A2A95" w:rsidRDefault="00076520">
      <w:pPr>
        <w:pStyle w:val="Innehll1"/>
        <w:tabs>
          <w:tab w:val="right" w:pos="9062"/>
        </w:tabs>
        <w:rPr>
          <w:rFonts w:eastAsiaTheme="minorEastAsia" w:cstheme="minorBidi"/>
          <w:b w:val="0"/>
          <w:bCs w:val="0"/>
          <w:noProof/>
          <w:sz w:val="22"/>
          <w:szCs w:val="22"/>
        </w:rPr>
      </w:pPr>
      <w:hyperlink w:anchor="_Toc23940630" w:history="1">
        <w:r w:rsidR="009A2A95" w:rsidRPr="00781817">
          <w:rPr>
            <w:rStyle w:val="Hyperlnk"/>
            <w:noProof/>
          </w:rPr>
          <w:t>2. Mål och planeringsförutsättningar</w:t>
        </w:r>
        <w:r w:rsidR="009A2A95">
          <w:rPr>
            <w:noProof/>
            <w:webHidden/>
          </w:rPr>
          <w:tab/>
        </w:r>
        <w:r w:rsidR="009A2A95">
          <w:rPr>
            <w:noProof/>
            <w:webHidden/>
          </w:rPr>
          <w:fldChar w:fldCharType="begin"/>
        </w:r>
        <w:r w:rsidR="009A2A95">
          <w:rPr>
            <w:noProof/>
            <w:webHidden/>
          </w:rPr>
          <w:instrText xml:space="preserve"> PAGEREF _Toc23940630 \h </w:instrText>
        </w:r>
        <w:r w:rsidR="009A2A95">
          <w:rPr>
            <w:noProof/>
            <w:webHidden/>
          </w:rPr>
        </w:r>
        <w:r w:rsidR="009A2A95">
          <w:rPr>
            <w:noProof/>
            <w:webHidden/>
          </w:rPr>
          <w:fldChar w:fldCharType="separate"/>
        </w:r>
        <w:r w:rsidR="009A2A95">
          <w:rPr>
            <w:noProof/>
            <w:webHidden/>
          </w:rPr>
          <w:t>4</w:t>
        </w:r>
        <w:r w:rsidR="009A2A95">
          <w:rPr>
            <w:noProof/>
            <w:webHidden/>
          </w:rPr>
          <w:fldChar w:fldCharType="end"/>
        </w:r>
      </w:hyperlink>
    </w:p>
    <w:p w14:paraId="41EFCA7B" w14:textId="77777777" w:rsidR="009A2A95" w:rsidRDefault="00076520">
      <w:pPr>
        <w:pStyle w:val="Innehll2"/>
        <w:tabs>
          <w:tab w:val="right" w:pos="9062"/>
        </w:tabs>
        <w:rPr>
          <w:rFonts w:eastAsiaTheme="minorEastAsia" w:cstheme="minorBidi"/>
          <w:i w:val="0"/>
          <w:iCs w:val="0"/>
          <w:noProof/>
          <w:sz w:val="22"/>
          <w:szCs w:val="22"/>
        </w:rPr>
      </w:pPr>
      <w:hyperlink w:anchor="_Toc23940631" w:history="1">
        <w:r w:rsidR="009A2A95" w:rsidRPr="00781817">
          <w:rPr>
            <w:rStyle w:val="Hyperlnk"/>
            <w:noProof/>
          </w:rPr>
          <w:t>Mål och utgångspunkter i församlingsinstruktionen</w:t>
        </w:r>
        <w:r w:rsidR="009A2A95">
          <w:rPr>
            <w:noProof/>
            <w:webHidden/>
          </w:rPr>
          <w:tab/>
        </w:r>
        <w:r w:rsidR="009A2A95">
          <w:rPr>
            <w:noProof/>
            <w:webHidden/>
          </w:rPr>
          <w:fldChar w:fldCharType="begin"/>
        </w:r>
        <w:r w:rsidR="009A2A95">
          <w:rPr>
            <w:noProof/>
            <w:webHidden/>
          </w:rPr>
          <w:instrText xml:space="preserve"> PAGEREF _Toc23940631 \h </w:instrText>
        </w:r>
        <w:r w:rsidR="009A2A95">
          <w:rPr>
            <w:noProof/>
            <w:webHidden/>
          </w:rPr>
        </w:r>
        <w:r w:rsidR="009A2A95">
          <w:rPr>
            <w:noProof/>
            <w:webHidden/>
          </w:rPr>
          <w:fldChar w:fldCharType="separate"/>
        </w:r>
        <w:r w:rsidR="009A2A95">
          <w:rPr>
            <w:noProof/>
            <w:webHidden/>
          </w:rPr>
          <w:t>4</w:t>
        </w:r>
        <w:r w:rsidR="009A2A95">
          <w:rPr>
            <w:noProof/>
            <w:webHidden/>
          </w:rPr>
          <w:fldChar w:fldCharType="end"/>
        </w:r>
      </w:hyperlink>
    </w:p>
    <w:p w14:paraId="273798B1" w14:textId="77777777" w:rsidR="009A2A95" w:rsidRDefault="00076520">
      <w:pPr>
        <w:pStyle w:val="Innehll2"/>
        <w:tabs>
          <w:tab w:val="right" w:pos="9062"/>
        </w:tabs>
        <w:rPr>
          <w:rFonts w:eastAsiaTheme="minorEastAsia" w:cstheme="minorBidi"/>
          <w:i w:val="0"/>
          <w:iCs w:val="0"/>
          <w:noProof/>
          <w:sz w:val="22"/>
          <w:szCs w:val="22"/>
        </w:rPr>
      </w:pPr>
      <w:hyperlink w:anchor="_Toc23940632" w:history="1">
        <w:r w:rsidR="009A2A95" w:rsidRPr="00781817">
          <w:rPr>
            <w:rStyle w:val="Hyperlnk"/>
            <w:noProof/>
          </w:rPr>
          <w:t>Kyrkobyggnadernas särställning</w:t>
        </w:r>
        <w:r w:rsidR="009A2A95">
          <w:rPr>
            <w:noProof/>
            <w:webHidden/>
          </w:rPr>
          <w:tab/>
        </w:r>
        <w:r w:rsidR="009A2A95">
          <w:rPr>
            <w:noProof/>
            <w:webHidden/>
          </w:rPr>
          <w:fldChar w:fldCharType="begin"/>
        </w:r>
        <w:r w:rsidR="009A2A95">
          <w:rPr>
            <w:noProof/>
            <w:webHidden/>
          </w:rPr>
          <w:instrText xml:space="preserve"> PAGEREF _Toc23940632 \h </w:instrText>
        </w:r>
        <w:r w:rsidR="009A2A95">
          <w:rPr>
            <w:noProof/>
            <w:webHidden/>
          </w:rPr>
        </w:r>
        <w:r w:rsidR="009A2A95">
          <w:rPr>
            <w:noProof/>
            <w:webHidden/>
          </w:rPr>
          <w:fldChar w:fldCharType="separate"/>
        </w:r>
        <w:r w:rsidR="009A2A95">
          <w:rPr>
            <w:noProof/>
            <w:webHidden/>
          </w:rPr>
          <w:t>4</w:t>
        </w:r>
        <w:r w:rsidR="009A2A95">
          <w:rPr>
            <w:noProof/>
            <w:webHidden/>
          </w:rPr>
          <w:fldChar w:fldCharType="end"/>
        </w:r>
      </w:hyperlink>
    </w:p>
    <w:p w14:paraId="1AE98722" w14:textId="77777777" w:rsidR="009A2A95" w:rsidRDefault="00076520">
      <w:pPr>
        <w:pStyle w:val="Innehll2"/>
        <w:tabs>
          <w:tab w:val="right" w:pos="9062"/>
        </w:tabs>
        <w:rPr>
          <w:rFonts w:eastAsiaTheme="minorEastAsia" w:cstheme="minorBidi"/>
          <w:i w:val="0"/>
          <w:iCs w:val="0"/>
          <w:noProof/>
          <w:sz w:val="22"/>
          <w:szCs w:val="22"/>
        </w:rPr>
      </w:pPr>
      <w:hyperlink w:anchor="_Toc23940633" w:history="1">
        <w:r w:rsidR="009A2A95" w:rsidRPr="00781817">
          <w:rPr>
            <w:rStyle w:val="Hyperlnk"/>
            <w:noProof/>
          </w:rPr>
          <w:t>Kyrkofullmäktiges mål för lokalförsörjningen</w:t>
        </w:r>
        <w:r w:rsidR="009A2A95">
          <w:rPr>
            <w:noProof/>
            <w:webHidden/>
          </w:rPr>
          <w:tab/>
        </w:r>
        <w:r w:rsidR="009A2A95">
          <w:rPr>
            <w:noProof/>
            <w:webHidden/>
          </w:rPr>
          <w:fldChar w:fldCharType="begin"/>
        </w:r>
        <w:r w:rsidR="009A2A95">
          <w:rPr>
            <w:noProof/>
            <w:webHidden/>
          </w:rPr>
          <w:instrText xml:space="preserve"> PAGEREF _Toc23940633 \h </w:instrText>
        </w:r>
        <w:r w:rsidR="009A2A95">
          <w:rPr>
            <w:noProof/>
            <w:webHidden/>
          </w:rPr>
        </w:r>
        <w:r w:rsidR="009A2A95">
          <w:rPr>
            <w:noProof/>
            <w:webHidden/>
          </w:rPr>
          <w:fldChar w:fldCharType="separate"/>
        </w:r>
        <w:r w:rsidR="009A2A95">
          <w:rPr>
            <w:noProof/>
            <w:webHidden/>
          </w:rPr>
          <w:t>4</w:t>
        </w:r>
        <w:r w:rsidR="009A2A95">
          <w:rPr>
            <w:noProof/>
            <w:webHidden/>
          </w:rPr>
          <w:fldChar w:fldCharType="end"/>
        </w:r>
      </w:hyperlink>
    </w:p>
    <w:p w14:paraId="0BF1EC1C" w14:textId="77777777" w:rsidR="009A2A95" w:rsidRDefault="00076520">
      <w:pPr>
        <w:pStyle w:val="Innehll1"/>
        <w:tabs>
          <w:tab w:val="right" w:pos="9062"/>
        </w:tabs>
        <w:rPr>
          <w:rFonts w:eastAsiaTheme="minorEastAsia" w:cstheme="minorBidi"/>
          <w:b w:val="0"/>
          <w:bCs w:val="0"/>
          <w:noProof/>
          <w:sz w:val="22"/>
          <w:szCs w:val="22"/>
        </w:rPr>
      </w:pPr>
      <w:hyperlink w:anchor="_Toc23940634" w:history="1">
        <w:r w:rsidR="009A2A95" w:rsidRPr="00781817">
          <w:rPr>
            <w:rStyle w:val="Hyperlnk"/>
            <w:noProof/>
          </w:rPr>
          <w:t>3. Omvärldsbeskrivning</w:t>
        </w:r>
        <w:r w:rsidR="009A2A95">
          <w:rPr>
            <w:noProof/>
            <w:webHidden/>
          </w:rPr>
          <w:tab/>
        </w:r>
        <w:r w:rsidR="009A2A95">
          <w:rPr>
            <w:noProof/>
            <w:webHidden/>
          </w:rPr>
          <w:fldChar w:fldCharType="begin"/>
        </w:r>
        <w:r w:rsidR="009A2A95">
          <w:rPr>
            <w:noProof/>
            <w:webHidden/>
          </w:rPr>
          <w:instrText xml:space="preserve"> PAGEREF _Toc23940634 \h </w:instrText>
        </w:r>
        <w:r w:rsidR="009A2A95">
          <w:rPr>
            <w:noProof/>
            <w:webHidden/>
          </w:rPr>
        </w:r>
        <w:r w:rsidR="009A2A95">
          <w:rPr>
            <w:noProof/>
            <w:webHidden/>
          </w:rPr>
          <w:fldChar w:fldCharType="separate"/>
        </w:r>
        <w:r w:rsidR="009A2A95">
          <w:rPr>
            <w:noProof/>
            <w:webHidden/>
          </w:rPr>
          <w:t>6</w:t>
        </w:r>
        <w:r w:rsidR="009A2A95">
          <w:rPr>
            <w:noProof/>
            <w:webHidden/>
          </w:rPr>
          <w:fldChar w:fldCharType="end"/>
        </w:r>
      </w:hyperlink>
    </w:p>
    <w:p w14:paraId="5AFBAFF5" w14:textId="77777777" w:rsidR="009A2A95" w:rsidRDefault="00076520">
      <w:pPr>
        <w:pStyle w:val="Innehll2"/>
        <w:tabs>
          <w:tab w:val="right" w:pos="9062"/>
        </w:tabs>
        <w:rPr>
          <w:rFonts w:eastAsiaTheme="minorEastAsia" w:cstheme="minorBidi"/>
          <w:i w:val="0"/>
          <w:iCs w:val="0"/>
          <w:noProof/>
          <w:sz w:val="22"/>
          <w:szCs w:val="22"/>
        </w:rPr>
      </w:pPr>
      <w:hyperlink w:anchor="_Toc23940635" w:history="1">
        <w:r w:rsidR="009A2A95" w:rsidRPr="00781817">
          <w:rPr>
            <w:rStyle w:val="Hyperlnk"/>
            <w:noProof/>
          </w:rPr>
          <w:t>Befolkningsutveckling och planerat bostadsbyggande</w:t>
        </w:r>
        <w:r w:rsidR="009A2A95">
          <w:rPr>
            <w:noProof/>
            <w:webHidden/>
          </w:rPr>
          <w:tab/>
        </w:r>
        <w:r w:rsidR="009A2A95">
          <w:rPr>
            <w:noProof/>
            <w:webHidden/>
          </w:rPr>
          <w:fldChar w:fldCharType="begin"/>
        </w:r>
        <w:r w:rsidR="009A2A95">
          <w:rPr>
            <w:noProof/>
            <w:webHidden/>
          </w:rPr>
          <w:instrText xml:space="preserve"> PAGEREF _Toc23940635 \h </w:instrText>
        </w:r>
        <w:r w:rsidR="009A2A95">
          <w:rPr>
            <w:noProof/>
            <w:webHidden/>
          </w:rPr>
        </w:r>
        <w:r w:rsidR="009A2A95">
          <w:rPr>
            <w:noProof/>
            <w:webHidden/>
          </w:rPr>
          <w:fldChar w:fldCharType="separate"/>
        </w:r>
        <w:r w:rsidR="009A2A95">
          <w:rPr>
            <w:noProof/>
            <w:webHidden/>
          </w:rPr>
          <w:t>6</w:t>
        </w:r>
        <w:r w:rsidR="009A2A95">
          <w:rPr>
            <w:noProof/>
            <w:webHidden/>
          </w:rPr>
          <w:fldChar w:fldCharType="end"/>
        </w:r>
      </w:hyperlink>
    </w:p>
    <w:p w14:paraId="049A3647" w14:textId="77777777" w:rsidR="009A2A95" w:rsidRDefault="00076520">
      <w:pPr>
        <w:pStyle w:val="Innehll2"/>
        <w:tabs>
          <w:tab w:val="right" w:pos="9062"/>
        </w:tabs>
        <w:rPr>
          <w:rFonts w:eastAsiaTheme="minorEastAsia" w:cstheme="minorBidi"/>
          <w:i w:val="0"/>
          <w:iCs w:val="0"/>
          <w:noProof/>
          <w:sz w:val="22"/>
          <w:szCs w:val="22"/>
        </w:rPr>
      </w:pPr>
      <w:hyperlink w:anchor="_Toc23940636" w:history="1">
        <w:r w:rsidR="009A2A95" w:rsidRPr="00781817">
          <w:rPr>
            <w:rStyle w:val="Hyperlnk"/>
            <w:noProof/>
          </w:rPr>
          <w:t>Arbete, skola och fritid</w:t>
        </w:r>
        <w:r w:rsidR="009A2A95">
          <w:rPr>
            <w:noProof/>
            <w:webHidden/>
          </w:rPr>
          <w:tab/>
        </w:r>
        <w:r w:rsidR="009A2A95">
          <w:rPr>
            <w:noProof/>
            <w:webHidden/>
          </w:rPr>
          <w:fldChar w:fldCharType="begin"/>
        </w:r>
        <w:r w:rsidR="009A2A95">
          <w:rPr>
            <w:noProof/>
            <w:webHidden/>
          </w:rPr>
          <w:instrText xml:space="preserve"> PAGEREF _Toc23940636 \h </w:instrText>
        </w:r>
        <w:r w:rsidR="009A2A95">
          <w:rPr>
            <w:noProof/>
            <w:webHidden/>
          </w:rPr>
        </w:r>
        <w:r w:rsidR="009A2A95">
          <w:rPr>
            <w:noProof/>
            <w:webHidden/>
          </w:rPr>
          <w:fldChar w:fldCharType="separate"/>
        </w:r>
        <w:r w:rsidR="009A2A95">
          <w:rPr>
            <w:noProof/>
            <w:webHidden/>
          </w:rPr>
          <w:t>6</w:t>
        </w:r>
        <w:r w:rsidR="009A2A95">
          <w:rPr>
            <w:noProof/>
            <w:webHidden/>
          </w:rPr>
          <w:fldChar w:fldCharType="end"/>
        </w:r>
      </w:hyperlink>
    </w:p>
    <w:p w14:paraId="2B210754" w14:textId="77777777" w:rsidR="009A2A95" w:rsidRDefault="00076520">
      <w:pPr>
        <w:pStyle w:val="Innehll2"/>
        <w:tabs>
          <w:tab w:val="right" w:pos="9062"/>
        </w:tabs>
        <w:rPr>
          <w:rFonts w:eastAsiaTheme="minorEastAsia" w:cstheme="minorBidi"/>
          <w:i w:val="0"/>
          <w:iCs w:val="0"/>
          <w:noProof/>
          <w:sz w:val="22"/>
          <w:szCs w:val="22"/>
        </w:rPr>
      </w:pPr>
      <w:hyperlink w:anchor="_Toc23940637" w:history="1">
        <w:r w:rsidR="009A2A95" w:rsidRPr="00781817">
          <w:rPr>
            <w:rStyle w:val="Hyperlnk"/>
            <w:noProof/>
          </w:rPr>
          <w:t>Kommunikationer</w:t>
        </w:r>
        <w:r w:rsidR="009A2A95">
          <w:rPr>
            <w:noProof/>
            <w:webHidden/>
          </w:rPr>
          <w:tab/>
        </w:r>
        <w:r w:rsidR="009A2A95">
          <w:rPr>
            <w:noProof/>
            <w:webHidden/>
          </w:rPr>
          <w:fldChar w:fldCharType="begin"/>
        </w:r>
        <w:r w:rsidR="009A2A95">
          <w:rPr>
            <w:noProof/>
            <w:webHidden/>
          </w:rPr>
          <w:instrText xml:space="preserve"> PAGEREF _Toc23940637 \h </w:instrText>
        </w:r>
        <w:r w:rsidR="009A2A95">
          <w:rPr>
            <w:noProof/>
            <w:webHidden/>
          </w:rPr>
        </w:r>
        <w:r w:rsidR="009A2A95">
          <w:rPr>
            <w:noProof/>
            <w:webHidden/>
          </w:rPr>
          <w:fldChar w:fldCharType="separate"/>
        </w:r>
        <w:r w:rsidR="009A2A95">
          <w:rPr>
            <w:noProof/>
            <w:webHidden/>
          </w:rPr>
          <w:t>6</w:t>
        </w:r>
        <w:r w:rsidR="009A2A95">
          <w:rPr>
            <w:noProof/>
            <w:webHidden/>
          </w:rPr>
          <w:fldChar w:fldCharType="end"/>
        </w:r>
      </w:hyperlink>
    </w:p>
    <w:p w14:paraId="2D22EA92" w14:textId="77777777" w:rsidR="009A2A95" w:rsidRDefault="00076520">
      <w:pPr>
        <w:pStyle w:val="Innehll2"/>
        <w:tabs>
          <w:tab w:val="right" w:pos="9062"/>
        </w:tabs>
        <w:rPr>
          <w:rFonts w:eastAsiaTheme="minorEastAsia" w:cstheme="minorBidi"/>
          <w:i w:val="0"/>
          <w:iCs w:val="0"/>
          <w:noProof/>
          <w:sz w:val="22"/>
          <w:szCs w:val="22"/>
        </w:rPr>
      </w:pPr>
      <w:hyperlink w:anchor="_Toc23940638" w:history="1">
        <w:r w:rsidR="009A2A95" w:rsidRPr="00781817">
          <w:rPr>
            <w:rStyle w:val="Hyperlnk"/>
            <w:noProof/>
          </w:rPr>
          <w:t>Risk och sårbarhet samt krisberedskap</w:t>
        </w:r>
        <w:r w:rsidR="009A2A95">
          <w:rPr>
            <w:noProof/>
            <w:webHidden/>
          </w:rPr>
          <w:tab/>
        </w:r>
        <w:r w:rsidR="009A2A95">
          <w:rPr>
            <w:noProof/>
            <w:webHidden/>
          </w:rPr>
          <w:fldChar w:fldCharType="begin"/>
        </w:r>
        <w:r w:rsidR="009A2A95">
          <w:rPr>
            <w:noProof/>
            <w:webHidden/>
          </w:rPr>
          <w:instrText xml:space="preserve"> PAGEREF _Toc23940638 \h </w:instrText>
        </w:r>
        <w:r w:rsidR="009A2A95">
          <w:rPr>
            <w:noProof/>
            <w:webHidden/>
          </w:rPr>
        </w:r>
        <w:r w:rsidR="009A2A95">
          <w:rPr>
            <w:noProof/>
            <w:webHidden/>
          </w:rPr>
          <w:fldChar w:fldCharType="separate"/>
        </w:r>
        <w:r w:rsidR="009A2A95">
          <w:rPr>
            <w:noProof/>
            <w:webHidden/>
          </w:rPr>
          <w:t>6</w:t>
        </w:r>
        <w:r w:rsidR="009A2A95">
          <w:rPr>
            <w:noProof/>
            <w:webHidden/>
          </w:rPr>
          <w:fldChar w:fldCharType="end"/>
        </w:r>
      </w:hyperlink>
    </w:p>
    <w:p w14:paraId="2F8DC0B3" w14:textId="77777777" w:rsidR="009A2A95" w:rsidRDefault="00076520">
      <w:pPr>
        <w:pStyle w:val="Innehll2"/>
        <w:tabs>
          <w:tab w:val="right" w:pos="9062"/>
        </w:tabs>
        <w:rPr>
          <w:rFonts w:eastAsiaTheme="minorEastAsia" w:cstheme="minorBidi"/>
          <w:i w:val="0"/>
          <w:iCs w:val="0"/>
          <w:noProof/>
          <w:sz w:val="22"/>
          <w:szCs w:val="22"/>
        </w:rPr>
      </w:pPr>
      <w:hyperlink w:anchor="_Toc23940639" w:history="1">
        <w:r w:rsidR="009A2A95" w:rsidRPr="00781817">
          <w:rPr>
            <w:rStyle w:val="Hyperlnk"/>
            <w:noProof/>
          </w:rPr>
          <w:t>Konsekvenser för församlingarnas verksamheter</w:t>
        </w:r>
        <w:r w:rsidR="009A2A95">
          <w:rPr>
            <w:noProof/>
            <w:webHidden/>
          </w:rPr>
          <w:tab/>
        </w:r>
        <w:r w:rsidR="009A2A95">
          <w:rPr>
            <w:noProof/>
            <w:webHidden/>
          </w:rPr>
          <w:fldChar w:fldCharType="begin"/>
        </w:r>
        <w:r w:rsidR="009A2A95">
          <w:rPr>
            <w:noProof/>
            <w:webHidden/>
          </w:rPr>
          <w:instrText xml:space="preserve"> PAGEREF _Toc23940639 \h </w:instrText>
        </w:r>
        <w:r w:rsidR="009A2A95">
          <w:rPr>
            <w:noProof/>
            <w:webHidden/>
          </w:rPr>
        </w:r>
        <w:r w:rsidR="009A2A95">
          <w:rPr>
            <w:noProof/>
            <w:webHidden/>
          </w:rPr>
          <w:fldChar w:fldCharType="separate"/>
        </w:r>
        <w:r w:rsidR="009A2A95">
          <w:rPr>
            <w:noProof/>
            <w:webHidden/>
          </w:rPr>
          <w:t>7</w:t>
        </w:r>
        <w:r w:rsidR="009A2A95">
          <w:rPr>
            <w:noProof/>
            <w:webHidden/>
          </w:rPr>
          <w:fldChar w:fldCharType="end"/>
        </w:r>
      </w:hyperlink>
    </w:p>
    <w:p w14:paraId="6C266ED0" w14:textId="77777777" w:rsidR="009A2A95" w:rsidRDefault="00076520">
      <w:pPr>
        <w:pStyle w:val="Innehll1"/>
        <w:tabs>
          <w:tab w:val="right" w:pos="9062"/>
        </w:tabs>
        <w:rPr>
          <w:rFonts w:eastAsiaTheme="minorEastAsia" w:cstheme="minorBidi"/>
          <w:b w:val="0"/>
          <w:bCs w:val="0"/>
          <w:noProof/>
          <w:sz w:val="22"/>
          <w:szCs w:val="22"/>
        </w:rPr>
      </w:pPr>
      <w:hyperlink w:anchor="_Toc23940640" w:history="1">
        <w:r w:rsidR="009A2A95" w:rsidRPr="00781817">
          <w:rPr>
            <w:rStyle w:val="Hyperlnk"/>
            <w:noProof/>
          </w:rPr>
          <w:t>4. Verksamhetens utveckling samt behov av mark, byggnader och anläggningar</w:t>
        </w:r>
        <w:r w:rsidR="009A2A95">
          <w:rPr>
            <w:noProof/>
            <w:webHidden/>
          </w:rPr>
          <w:tab/>
        </w:r>
        <w:r w:rsidR="009A2A95">
          <w:rPr>
            <w:noProof/>
            <w:webHidden/>
          </w:rPr>
          <w:fldChar w:fldCharType="begin"/>
        </w:r>
        <w:r w:rsidR="009A2A95">
          <w:rPr>
            <w:noProof/>
            <w:webHidden/>
          </w:rPr>
          <w:instrText xml:space="preserve"> PAGEREF _Toc23940640 \h </w:instrText>
        </w:r>
        <w:r w:rsidR="009A2A95">
          <w:rPr>
            <w:noProof/>
            <w:webHidden/>
          </w:rPr>
        </w:r>
        <w:r w:rsidR="009A2A95">
          <w:rPr>
            <w:noProof/>
            <w:webHidden/>
          </w:rPr>
          <w:fldChar w:fldCharType="separate"/>
        </w:r>
        <w:r w:rsidR="009A2A95">
          <w:rPr>
            <w:noProof/>
            <w:webHidden/>
          </w:rPr>
          <w:t>8</w:t>
        </w:r>
        <w:r w:rsidR="009A2A95">
          <w:rPr>
            <w:noProof/>
            <w:webHidden/>
          </w:rPr>
          <w:fldChar w:fldCharType="end"/>
        </w:r>
      </w:hyperlink>
    </w:p>
    <w:p w14:paraId="19760EF6" w14:textId="77777777" w:rsidR="009A2A95" w:rsidRDefault="00076520">
      <w:pPr>
        <w:pStyle w:val="Innehll2"/>
        <w:tabs>
          <w:tab w:val="right" w:pos="9062"/>
        </w:tabs>
        <w:rPr>
          <w:rFonts w:eastAsiaTheme="minorEastAsia" w:cstheme="minorBidi"/>
          <w:i w:val="0"/>
          <w:iCs w:val="0"/>
          <w:noProof/>
          <w:sz w:val="22"/>
          <w:szCs w:val="22"/>
        </w:rPr>
      </w:pPr>
      <w:hyperlink w:anchor="_Toc23940641" w:history="1">
        <w:r w:rsidR="009A2A95" w:rsidRPr="00781817">
          <w:rPr>
            <w:rStyle w:val="Hyperlnk"/>
            <w:noProof/>
          </w:rPr>
          <w:t>Kyrkbyns pastorat</w:t>
        </w:r>
        <w:r w:rsidR="009A2A95">
          <w:rPr>
            <w:noProof/>
            <w:webHidden/>
          </w:rPr>
          <w:tab/>
        </w:r>
        <w:r w:rsidR="009A2A95">
          <w:rPr>
            <w:noProof/>
            <w:webHidden/>
          </w:rPr>
          <w:fldChar w:fldCharType="begin"/>
        </w:r>
        <w:r w:rsidR="009A2A95">
          <w:rPr>
            <w:noProof/>
            <w:webHidden/>
          </w:rPr>
          <w:instrText xml:space="preserve"> PAGEREF _Toc23940641 \h </w:instrText>
        </w:r>
        <w:r w:rsidR="009A2A95">
          <w:rPr>
            <w:noProof/>
            <w:webHidden/>
          </w:rPr>
        </w:r>
        <w:r w:rsidR="009A2A95">
          <w:rPr>
            <w:noProof/>
            <w:webHidden/>
          </w:rPr>
          <w:fldChar w:fldCharType="separate"/>
        </w:r>
        <w:r w:rsidR="009A2A95">
          <w:rPr>
            <w:noProof/>
            <w:webHidden/>
          </w:rPr>
          <w:t>8</w:t>
        </w:r>
        <w:r w:rsidR="009A2A95">
          <w:rPr>
            <w:noProof/>
            <w:webHidden/>
          </w:rPr>
          <w:fldChar w:fldCharType="end"/>
        </w:r>
      </w:hyperlink>
    </w:p>
    <w:p w14:paraId="6128AE56" w14:textId="77777777" w:rsidR="009A2A95" w:rsidRDefault="00076520">
      <w:pPr>
        <w:pStyle w:val="Innehll2"/>
        <w:tabs>
          <w:tab w:val="right" w:pos="9062"/>
        </w:tabs>
        <w:rPr>
          <w:rFonts w:eastAsiaTheme="minorEastAsia" w:cstheme="minorBidi"/>
          <w:i w:val="0"/>
          <w:iCs w:val="0"/>
          <w:noProof/>
          <w:sz w:val="22"/>
          <w:szCs w:val="22"/>
        </w:rPr>
      </w:pPr>
      <w:hyperlink w:anchor="_Toc23940642" w:history="1">
        <w:r w:rsidR="009A2A95" w:rsidRPr="00781817">
          <w:rPr>
            <w:rStyle w:val="Hyperlnk"/>
            <w:noProof/>
          </w:rPr>
          <w:t>Församlingsverksamhetens utveckling och behov av mark, byggnader och anläggningar</w:t>
        </w:r>
        <w:r w:rsidR="009A2A95">
          <w:rPr>
            <w:noProof/>
            <w:webHidden/>
          </w:rPr>
          <w:tab/>
        </w:r>
        <w:r w:rsidR="009A2A95">
          <w:rPr>
            <w:noProof/>
            <w:webHidden/>
          </w:rPr>
          <w:fldChar w:fldCharType="begin"/>
        </w:r>
        <w:r w:rsidR="009A2A95">
          <w:rPr>
            <w:noProof/>
            <w:webHidden/>
          </w:rPr>
          <w:instrText xml:space="preserve"> PAGEREF _Toc23940642 \h </w:instrText>
        </w:r>
        <w:r w:rsidR="009A2A95">
          <w:rPr>
            <w:noProof/>
            <w:webHidden/>
          </w:rPr>
        </w:r>
        <w:r w:rsidR="009A2A95">
          <w:rPr>
            <w:noProof/>
            <w:webHidden/>
          </w:rPr>
          <w:fldChar w:fldCharType="separate"/>
        </w:r>
        <w:r w:rsidR="009A2A95">
          <w:rPr>
            <w:noProof/>
            <w:webHidden/>
          </w:rPr>
          <w:t>10</w:t>
        </w:r>
        <w:r w:rsidR="009A2A95">
          <w:rPr>
            <w:noProof/>
            <w:webHidden/>
          </w:rPr>
          <w:fldChar w:fldCharType="end"/>
        </w:r>
      </w:hyperlink>
    </w:p>
    <w:p w14:paraId="70B4F135" w14:textId="77777777" w:rsidR="009A2A95" w:rsidRDefault="00076520">
      <w:pPr>
        <w:pStyle w:val="Innehll2"/>
        <w:tabs>
          <w:tab w:val="right" w:pos="9062"/>
        </w:tabs>
        <w:rPr>
          <w:rFonts w:eastAsiaTheme="minorEastAsia" w:cstheme="minorBidi"/>
          <w:i w:val="0"/>
          <w:iCs w:val="0"/>
          <w:noProof/>
          <w:sz w:val="22"/>
          <w:szCs w:val="22"/>
        </w:rPr>
      </w:pPr>
      <w:hyperlink w:anchor="_Toc23940643" w:history="1">
        <w:r w:rsidR="009A2A95" w:rsidRPr="00781817">
          <w:rPr>
            <w:rStyle w:val="Hyperlnk"/>
            <w:noProof/>
          </w:rPr>
          <w:t>Jämförelse mellan församlingarnas behov och bestånd av kyrkobyggnader</w:t>
        </w:r>
        <w:r w:rsidR="009A2A95">
          <w:rPr>
            <w:noProof/>
            <w:webHidden/>
          </w:rPr>
          <w:tab/>
        </w:r>
        <w:r w:rsidR="009A2A95">
          <w:rPr>
            <w:noProof/>
            <w:webHidden/>
          </w:rPr>
          <w:fldChar w:fldCharType="begin"/>
        </w:r>
        <w:r w:rsidR="009A2A95">
          <w:rPr>
            <w:noProof/>
            <w:webHidden/>
          </w:rPr>
          <w:instrText xml:space="preserve"> PAGEREF _Toc23940643 \h </w:instrText>
        </w:r>
        <w:r w:rsidR="009A2A95">
          <w:rPr>
            <w:noProof/>
            <w:webHidden/>
          </w:rPr>
        </w:r>
        <w:r w:rsidR="009A2A95">
          <w:rPr>
            <w:noProof/>
            <w:webHidden/>
          </w:rPr>
          <w:fldChar w:fldCharType="separate"/>
        </w:r>
        <w:r w:rsidR="009A2A95">
          <w:rPr>
            <w:noProof/>
            <w:webHidden/>
          </w:rPr>
          <w:t>15</w:t>
        </w:r>
        <w:r w:rsidR="009A2A95">
          <w:rPr>
            <w:noProof/>
            <w:webHidden/>
          </w:rPr>
          <w:fldChar w:fldCharType="end"/>
        </w:r>
      </w:hyperlink>
    </w:p>
    <w:p w14:paraId="68966188" w14:textId="77777777" w:rsidR="009A2A95" w:rsidRDefault="00076520">
      <w:pPr>
        <w:pStyle w:val="Innehll2"/>
        <w:tabs>
          <w:tab w:val="right" w:pos="9062"/>
        </w:tabs>
        <w:rPr>
          <w:rFonts w:eastAsiaTheme="minorEastAsia" w:cstheme="minorBidi"/>
          <w:i w:val="0"/>
          <w:iCs w:val="0"/>
          <w:noProof/>
          <w:sz w:val="22"/>
          <w:szCs w:val="22"/>
        </w:rPr>
      </w:pPr>
      <w:hyperlink w:anchor="_Toc23940644" w:history="1">
        <w:r w:rsidR="009A2A95" w:rsidRPr="00781817">
          <w:rPr>
            <w:rStyle w:val="Hyperlnk"/>
            <w:noProof/>
          </w:rPr>
          <w:t>Jämförelse mellan församlingarnas behov och bestånd av församlingshem och övriga verksamhetslokaler</w:t>
        </w:r>
        <w:r w:rsidR="009A2A95">
          <w:rPr>
            <w:noProof/>
            <w:webHidden/>
          </w:rPr>
          <w:tab/>
        </w:r>
        <w:r w:rsidR="009A2A95">
          <w:rPr>
            <w:noProof/>
            <w:webHidden/>
          </w:rPr>
          <w:fldChar w:fldCharType="begin"/>
        </w:r>
        <w:r w:rsidR="009A2A95">
          <w:rPr>
            <w:noProof/>
            <w:webHidden/>
          </w:rPr>
          <w:instrText xml:space="preserve"> PAGEREF _Toc23940644 \h </w:instrText>
        </w:r>
        <w:r w:rsidR="009A2A95">
          <w:rPr>
            <w:noProof/>
            <w:webHidden/>
          </w:rPr>
        </w:r>
        <w:r w:rsidR="009A2A95">
          <w:rPr>
            <w:noProof/>
            <w:webHidden/>
          </w:rPr>
          <w:fldChar w:fldCharType="separate"/>
        </w:r>
        <w:r w:rsidR="009A2A95">
          <w:rPr>
            <w:noProof/>
            <w:webHidden/>
          </w:rPr>
          <w:t>16</w:t>
        </w:r>
        <w:r w:rsidR="009A2A95">
          <w:rPr>
            <w:noProof/>
            <w:webHidden/>
          </w:rPr>
          <w:fldChar w:fldCharType="end"/>
        </w:r>
      </w:hyperlink>
    </w:p>
    <w:p w14:paraId="6C28922B" w14:textId="77777777" w:rsidR="009A2A95" w:rsidRDefault="00076520">
      <w:pPr>
        <w:pStyle w:val="Innehll2"/>
        <w:tabs>
          <w:tab w:val="right" w:pos="9062"/>
        </w:tabs>
        <w:rPr>
          <w:rFonts w:eastAsiaTheme="minorEastAsia" w:cstheme="minorBidi"/>
          <w:i w:val="0"/>
          <w:iCs w:val="0"/>
          <w:noProof/>
          <w:sz w:val="22"/>
          <w:szCs w:val="22"/>
        </w:rPr>
      </w:pPr>
      <w:hyperlink w:anchor="_Toc23940645" w:history="1">
        <w:r w:rsidR="009A2A95" w:rsidRPr="00781817">
          <w:rPr>
            <w:rStyle w:val="Hyperlnk"/>
            <w:noProof/>
          </w:rPr>
          <w:t>Begravningsverksamhetens utveckling och behov av mark, byggnader och anläggningar</w:t>
        </w:r>
        <w:r w:rsidR="009A2A95">
          <w:rPr>
            <w:noProof/>
            <w:webHidden/>
          </w:rPr>
          <w:tab/>
        </w:r>
        <w:r w:rsidR="009A2A95">
          <w:rPr>
            <w:noProof/>
            <w:webHidden/>
          </w:rPr>
          <w:fldChar w:fldCharType="begin"/>
        </w:r>
        <w:r w:rsidR="009A2A95">
          <w:rPr>
            <w:noProof/>
            <w:webHidden/>
          </w:rPr>
          <w:instrText xml:space="preserve"> PAGEREF _Toc23940645 \h </w:instrText>
        </w:r>
        <w:r w:rsidR="009A2A95">
          <w:rPr>
            <w:noProof/>
            <w:webHidden/>
          </w:rPr>
        </w:r>
        <w:r w:rsidR="009A2A95">
          <w:rPr>
            <w:noProof/>
            <w:webHidden/>
          </w:rPr>
          <w:fldChar w:fldCharType="separate"/>
        </w:r>
        <w:r w:rsidR="009A2A95">
          <w:rPr>
            <w:noProof/>
            <w:webHidden/>
          </w:rPr>
          <w:t>16</w:t>
        </w:r>
        <w:r w:rsidR="009A2A95">
          <w:rPr>
            <w:noProof/>
            <w:webHidden/>
          </w:rPr>
          <w:fldChar w:fldCharType="end"/>
        </w:r>
      </w:hyperlink>
    </w:p>
    <w:p w14:paraId="6B7C6DCF" w14:textId="77777777" w:rsidR="009A2A95" w:rsidRDefault="00076520">
      <w:pPr>
        <w:pStyle w:val="Innehll1"/>
        <w:tabs>
          <w:tab w:val="right" w:pos="9062"/>
        </w:tabs>
        <w:rPr>
          <w:rFonts w:eastAsiaTheme="minorEastAsia" w:cstheme="minorBidi"/>
          <w:b w:val="0"/>
          <w:bCs w:val="0"/>
          <w:noProof/>
          <w:sz w:val="22"/>
          <w:szCs w:val="22"/>
        </w:rPr>
      </w:pPr>
      <w:hyperlink w:anchor="_Toc23940646" w:history="1">
        <w:r w:rsidR="009A2A95" w:rsidRPr="00781817">
          <w:rPr>
            <w:rStyle w:val="Hyperlnk"/>
            <w:noProof/>
          </w:rPr>
          <w:t>5. Bestånd av mark, byggnader och anläggningar</w:t>
        </w:r>
        <w:r w:rsidR="009A2A95">
          <w:rPr>
            <w:noProof/>
            <w:webHidden/>
          </w:rPr>
          <w:tab/>
        </w:r>
        <w:r w:rsidR="009A2A95">
          <w:rPr>
            <w:noProof/>
            <w:webHidden/>
          </w:rPr>
          <w:fldChar w:fldCharType="begin"/>
        </w:r>
        <w:r w:rsidR="009A2A95">
          <w:rPr>
            <w:noProof/>
            <w:webHidden/>
          </w:rPr>
          <w:instrText xml:space="preserve"> PAGEREF _Toc23940646 \h </w:instrText>
        </w:r>
        <w:r w:rsidR="009A2A95">
          <w:rPr>
            <w:noProof/>
            <w:webHidden/>
          </w:rPr>
        </w:r>
        <w:r w:rsidR="009A2A95">
          <w:rPr>
            <w:noProof/>
            <w:webHidden/>
          </w:rPr>
          <w:fldChar w:fldCharType="separate"/>
        </w:r>
        <w:r w:rsidR="009A2A95">
          <w:rPr>
            <w:noProof/>
            <w:webHidden/>
          </w:rPr>
          <w:t>18</w:t>
        </w:r>
        <w:r w:rsidR="009A2A95">
          <w:rPr>
            <w:noProof/>
            <w:webHidden/>
          </w:rPr>
          <w:fldChar w:fldCharType="end"/>
        </w:r>
      </w:hyperlink>
    </w:p>
    <w:p w14:paraId="1F8D9783" w14:textId="77777777" w:rsidR="009A2A95" w:rsidRDefault="00076520">
      <w:pPr>
        <w:pStyle w:val="Innehll2"/>
        <w:tabs>
          <w:tab w:val="right" w:pos="9062"/>
        </w:tabs>
        <w:rPr>
          <w:rFonts w:eastAsiaTheme="minorEastAsia" w:cstheme="minorBidi"/>
          <w:i w:val="0"/>
          <w:iCs w:val="0"/>
          <w:noProof/>
          <w:sz w:val="22"/>
          <w:szCs w:val="22"/>
        </w:rPr>
      </w:pPr>
      <w:hyperlink w:anchor="_Toc23940647" w:history="1">
        <w:r w:rsidR="009A2A95" w:rsidRPr="00781817">
          <w:rPr>
            <w:rStyle w:val="Hyperlnk"/>
            <w:noProof/>
          </w:rPr>
          <w:t>Omfattning och kostnader 2018</w:t>
        </w:r>
        <w:r w:rsidR="009A2A95">
          <w:rPr>
            <w:noProof/>
            <w:webHidden/>
          </w:rPr>
          <w:tab/>
        </w:r>
        <w:r w:rsidR="009A2A95">
          <w:rPr>
            <w:noProof/>
            <w:webHidden/>
          </w:rPr>
          <w:fldChar w:fldCharType="begin"/>
        </w:r>
        <w:r w:rsidR="009A2A95">
          <w:rPr>
            <w:noProof/>
            <w:webHidden/>
          </w:rPr>
          <w:instrText xml:space="preserve"> PAGEREF _Toc23940647 \h </w:instrText>
        </w:r>
        <w:r w:rsidR="009A2A95">
          <w:rPr>
            <w:noProof/>
            <w:webHidden/>
          </w:rPr>
        </w:r>
        <w:r w:rsidR="009A2A95">
          <w:rPr>
            <w:noProof/>
            <w:webHidden/>
          </w:rPr>
          <w:fldChar w:fldCharType="separate"/>
        </w:r>
        <w:r w:rsidR="009A2A95">
          <w:rPr>
            <w:noProof/>
            <w:webHidden/>
          </w:rPr>
          <w:t>18</w:t>
        </w:r>
        <w:r w:rsidR="009A2A95">
          <w:rPr>
            <w:noProof/>
            <w:webHidden/>
          </w:rPr>
          <w:fldChar w:fldCharType="end"/>
        </w:r>
      </w:hyperlink>
    </w:p>
    <w:p w14:paraId="15FA3311" w14:textId="77777777" w:rsidR="009A2A95" w:rsidRDefault="00076520">
      <w:pPr>
        <w:pStyle w:val="Innehll2"/>
        <w:tabs>
          <w:tab w:val="right" w:pos="9062"/>
        </w:tabs>
        <w:rPr>
          <w:rFonts w:eastAsiaTheme="minorEastAsia" w:cstheme="minorBidi"/>
          <w:i w:val="0"/>
          <w:iCs w:val="0"/>
          <w:noProof/>
          <w:sz w:val="22"/>
          <w:szCs w:val="22"/>
        </w:rPr>
      </w:pPr>
      <w:hyperlink w:anchor="_Toc23940648" w:history="1">
        <w:r w:rsidR="009A2A95" w:rsidRPr="00781817">
          <w:rPr>
            <w:rStyle w:val="Hyperlnk"/>
            <w:noProof/>
          </w:rPr>
          <w:t>Fastighetsbeståndets utveckling – alternativ 0</w:t>
        </w:r>
        <w:r w:rsidR="009A2A95">
          <w:rPr>
            <w:noProof/>
            <w:webHidden/>
          </w:rPr>
          <w:tab/>
        </w:r>
        <w:r w:rsidR="009A2A95">
          <w:rPr>
            <w:noProof/>
            <w:webHidden/>
          </w:rPr>
          <w:fldChar w:fldCharType="begin"/>
        </w:r>
        <w:r w:rsidR="009A2A95">
          <w:rPr>
            <w:noProof/>
            <w:webHidden/>
          </w:rPr>
          <w:instrText xml:space="preserve"> PAGEREF _Toc23940648 \h </w:instrText>
        </w:r>
        <w:r w:rsidR="009A2A95">
          <w:rPr>
            <w:noProof/>
            <w:webHidden/>
          </w:rPr>
        </w:r>
        <w:r w:rsidR="009A2A95">
          <w:rPr>
            <w:noProof/>
            <w:webHidden/>
          </w:rPr>
          <w:fldChar w:fldCharType="separate"/>
        </w:r>
        <w:r w:rsidR="009A2A95">
          <w:rPr>
            <w:noProof/>
            <w:webHidden/>
          </w:rPr>
          <w:t>19</w:t>
        </w:r>
        <w:r w:rsidR="009A2A95">
          <w:rPr>
            <w:noProof/>
            <w:webHidden/>
          </w:rPr>
          <w:fldChar w:fldCharType="end"/>
        </w:r>
      </w:hyperlink>
    </w:p>
    <w:p w14:paraId="3A85C8AD" w14:textId="77777777" w:rsidR="009A2A95" w:rsidRDefault="00076520">
      <w:pPr>
        <w:pStyle w:val="Innehll2"/>
        <w:tabs>
          <w:tab w:val="right" w:pos="9062"/>
        </w:tabs>
        <w:rPr>
          <w:rFonts w:eastAsiaTheme="minorEastAsia" w:cstheme="minorBidi"/>
          <w:i w:val="0"/>
          <w:iCs w:val="0"/>
          <w:noProof/>
          <w:sz w:val="22"/>
          <w:szCs w:val="22"/>
        </w:rPr>
      </w:pPr>
      <w:hyperlink w:anchor="_Toc23940649" w:history="1">
        <w:r w:rsidR="009A2A95" w:rsidRPr="00781817">
          <w:rPr>
            <w:rStyle w:val="Hyperlnk"/>
            <w:noProof/>
          </w:rPr>
          <w:t>Analyser ur olika perspektiv</w:t>
        </w:r>
        <w:r w:rsidR="009A2A95">
          <w:rPr>
            <w:noProof/>
            <w:webHidden/>
          </w:rPr>
          <w:tab/>
        </w:r>
        <w:r w:rsidR="009A2A95">
          <w:rPr>
            <w:noProof/>
            <w:webHidden/>
          </w:rPr>
          <w:fldChar w:fldCharType="begin"/>
        </w:r>
        <w:r w:rsidR="009A2A95">
          <w:rPr>
            <w:noProof/>
            <w:webHidden/>
          </w:rPr>
          <w:instrText xml:space="preserve"> PAGEREF _Toc23940649 \h </w:instrText>
        </w:r>
        <w:r w:rsidR="009A2A95">
          <w:rPr>
            <w:noProof/>
            <w:webHidden/>
          </w:rPr>
        </w:r>
        <w:r w:rsidR="009A2A95">
          <w:rPr>
            <w:noProof/>
            <w:webHidden/>
          </w:rPr>
          <w:fldChar w:fldCharType="separate"/>
        </w:r>
        <w:r w:rsidR="009A2A95">
          <w:rPr>
            <w:noProof/>
            <w:webHidden/>
          </w:rPr>
          <w:t>21</w:t>
        </w:r>
        <w:r w:rsidR="009A2A95">
          <w:rPr>
            <w:noProof/>
            <w:webHidden/>
          </w:rPr>
          <w:fldChar w:fldCharType="end"/>
        </w:r>
      </w:hyperlink>
    </w:p>
    <w:p w14:paraId="397062D9" w14:textId="77777777" w:rsidR="009A2A95" w:rsidRDefault="00076520">
      <w:pPr>
        <w:pStyle w:val="Innehll2"/>
        <w:tabs>
          <w:tab w:val="right" w:pos="9062"/>
        </w:tabs>
        <w:rPr>
          <w:rFonts w:eastAsiaTheme="minorEastAsia" w:cstheme="minorBidi"/>
          <w:i w:val="0"/>
          <w:iCs w:val="0"/>
          <w:noProof/>
          <w:sz w:val="22"/>
          <w:szCs w:val="22"/>
        </w:rPr>
      </w:pPr>
      <w:hyperlink w:anchor="_Toc23940650" w:history="1">
        <w:r w:rsidR="009A2A95" w:rsidRPr="00781817">
          <w:rPr>
            <w:rStyle w:val="Hyperlnk"/>
            <w:noProof/>
          </w:rPr>
          <w:t>Sammanfattning</w:t>
        </w:r>
        <w:r w:rsidR="009A2A95">
          <w:rPr>
            <w:noProof/>
            <w:webHidden/>
          </w:rPr>
          <w:tab/>
        </w:r>
        <w:r w:rsidR="009A2A95">
          <w:rPr>
            <w:noProof/>
            <w:webHidden/>
          </w:rPr>
          <w:fldChar w:fldCharType="begin"/>
        </w:r>
        <w:r w:rsidR="009A2A95">
          <w:rPr>
            <w:noProof/>
            <w:webHidden/>
          </w:rPr>
          <w:instrText xml:space="preserve"> PAGEREF _Toc23940650 \h </w:instrText>
        </w:r>
        <w:r w:rsidR="009A2A95">
          <w:rPr>
            <w:noProof/>
            <w:webHidden/>
          </w:rPr>
        </w:r>
        <w:r w:rsidR="009A2A95">
          <w:rPr>
            <w:noProof/>
            <w:webHidden/>
          </w:rPr>
          <w:fldChar w:fldCharType="separate"/>
        </w:r>
        <w:r w:rsidR="009A2A95">
          <w:rPr>
            <w:noProof/>
            <w:webHidden/>
          </w:rPr>
          <w:t>29</w:t>
        </w:r>
        <w:r w:rsidR="009A2A95">
          <w:rPr>
            <w:noProof/>
            <w:webHidden/>
          </w:rPr>
          <w:fldChar w:fldCharType="end"/>
        </w:r>
      </w:hyperlink>
    </w:p>
    <w:p w14:paraId="278CFC0B" w14:textId="77777777" w:rsidR="009A2A95" w:rsidRDefault="00076520">
      <w:pPr>
        <w:pStyle w:val="Innehll1"/>
        <w:tabs>
          <w:tab w:val="right" w:pos="9062"/>
        </w:tabs>
        <w:rPr>
          <w:rFonts w:eastAsiaTheme="minorEastAsia" w:cstheme="minorBidi"/>
          <w:b w:val="0"/>
          <w:bCs w:val="0"/>
          <w:noProof/>
          <w:sz w:val="22"/>
          <w:szCs w:val="22"/>
        </w:rPr>
      </w:pPr>
      <w:hyperlink w:anchor="_Toc23940651" w:history="1">
        <w:r w:rsidR="009A2A95" w:rsidRPr="00781817">
          <w:rPr>
            <w:rStyle w:val="Hyperlnk"/>
            <w:noProof/>
          </w:rPr>
          <w:t>6. Åtgärdsplan och konsekvensanalys</w:t>
        </w:r>
        <w:r w:rsidR="009A2A95">
          <w:rPr>
            <w:noProof/>
            <w:webHidden/>
          </w:rPr>
          <w:tab/>
        </w:r>
        <w:r w:rsidR="009A2A95">
          <w:rPr>
            <w:noProof/>
            <w:webHidden/>
          </w:rPr>
          <w:fldChar w:fldCharType="begin"/>
        </w:r>
        <w:r w:rsidR="009A2A95">
          <w:rPr>
            <w:noProof/>
            <w:webHidden/>
          </w:rPr>
          <w:instrText xml:space="preserve"> PAGEREF _Toc23940651 \h </w:instrText>
        </w:r>
        <w:r w:rsidR="009A2A95">
          <w:rPr>
            <w:noProof/>
            <w:webHidden/>
          </w:rPr>
        </w:r>
        <w:r w:rsidR="009A2A95">
          <w:rPr>
            <w:noProof/>
            <w:webHidden/>
          </w:rPr>
          <w:fldChar w:fldCharType="separate"/>
        </w:r>
        <w:r w:rsidR="009A2A95">
          <w:rPr>
            <w:noProof/>
            <w:webHidden/>
          </w:rPr>
          <w:t>31</w:t>
        </w:r>
        <w:r w:rsidR="009A2A95">
          <w:rPr>
            <w:noProof/>
            <w:webHidden/>
          </w:rPr>
          <w:fldChar w:fldCharType="end"/>
        </w:r>
      </w:hyperlink>
    </w:p>
    <w:p w14:paraId="66AE0A56" w14:textId="77777777" w:rsidR="009A2A95" w:rsidRDefault="00076520">
      <w:pPr>
        <w:pStyle w:val="Innehll2"/>
        <w:tabs>
          <w:tab w:val="right" w:pos="9062"/>
        </w:tabs>
        <w:rPr>
          <w:rFonts w:eastAsiaTheme="minorEastAsia" w:cstheme="minorBidi"/>
          <w:i w:val="0"/>
          <w:iCs w:val="0"/>
          <w:noProof/>
          <w:sz w:val="22"/>
          <w:szCs w:val="22"/>
        </w:rPr>
      </w:pPr>
      <w:hyperlink w:anchor="_Toc23940652" w:history="1">
        <w:r w:rsidR="009A2A95" w:rsidRPr="00781817">
          <w:rPr>
            <w:rStyle w:val="Hyperlnk"/>
            <w:noProof/>
          </w:rPr>
          <w:t>Planerade åtgärder</w:t>
        </w:r>
        <w:r w:rsidR="009A2A95">
          <w:rPr>
            <w:noProof/>
            <w:webHidden/>
          </w:rPr>
          <w:tab/>
        </w:r>
        <w:r w:rsidR="009A2A95">
          <w:rPr>
            <w:noProof/>
            <w:webHidden/>
          </w:rPr>
          <w:fldChar w:fldCharType="begin"/>
        </w:r>
        <w:r w:rsidR="009A2A95">
          <w:rPr>
            <w:noProof/>
            <w:webHidden/>
          </w:rPr>
          <w:instrText xml:space="preserve"> PAGEREF _Toc23940652 \h </w:instrText>
        </w:r>
        <w:r w:rsidR="009A2A95">
          <w:rPr>
            <w:noProof/>
            <w:webHidden/>
          </w:rPr>
        </w:r>
        <w:r w:rsidR="009A2A95">
          <w:rPr>
            <w:noProof/>
            <w:webHidden/>
          </w:rPr>
          <w:fldChar w:fldCharType="separate"/>
        </w:r>
        <w:r w:rsidR="009A2A95">
          <w:rPr>
            <w:noProof/>
            <w:webHidden/>
          </w:rPr>
          <w:t>31</w:t>
        </w:r>
        <w:r w:rsidR="009A2A95">
          <w:rPr>
            <w:noProof/>
            <w:webHidden/>
          </w:rPr>
          <w:fldChar w:fldCharType="end"/>
        </w:r>
      </w:hyperlink>
    </w:p>
    <w:p w14:paraId="3DCF6500" w14:textId="77777777" w:rsidR="009A2A95" w:rsidRDefault="00076520">
      <w:pPr>
        <w:pStyle w:val="Innehll2"/>
        <w:tabs>
          <w:tab w:val="right" w:pos="9062"/>
        </w:tabs>
        <w:rPr>
          <w:rFonts w:eastAsiaTheme="minorEastAsia" w:cstheme="minorBidi"/>
          <w:i w:val="0"/>
          <w:iCs w:val="0"/>
          <w:noProof/>
          <w:sz w:val="22"/>
          <w:szCs w:val="22"/>
        </w:rPr>
      </w:pPr>
      <w:hyperlink w:anchor="_Toc23940653" w:history="1">
        <w:r w:rsidR="009A2A95" w:rsidRPr="00781817">
          <w:rPr>
            <w:rStyle w:val="Hyperlnk"/>
            <w:noProof/>
          </w:rPr>
          <w:t>Prognoser 2018–2028</w:t>
        </w:r>
        <w:r w:rsidR="009A2A95">
          <w:rPr>
            <w:noProof/>
            <w:webHidden/>
          </w:rPr>
          <w:tab/>
        </w:r>
        <w:r w:rsidR="009A2A95">
          <w:rPr>
            <w:noProof/>
            <w:webHidden/>
          </w:rPr>
          <w:fldChar w:fldCharType="begin"/>
        </w:r>
        <w:r w:rsidR="009A2A95">
          <w:rPr>
            <w:noProof/>
            <w:webHidden/>
          </w:rPr>
          <w:instrText xml:space="preserve"> PAGEREF _Toc23940653 \h </w:instrText>
        </w:r>
        <w:r w:rsidR="009A2A95">
          <w:rPr>
            <w:noProof/>
            <w:webHidden/>
          </w:rPr>
        </w:r>
        <w:r w:rsidR="009A2A95">
          <w:rPr>
            <w:noProof/>
            <w:webHidden/>
          </w:rPr>
          <w:fldChar w:fldCharType="separate"/>
        </w:r>
        <w:r w:rsidR="009A2A95">
          <w:rPr>
            <w:noProof/>
            <w:webHidden/>
          </w:rPr>
          <w:t>36</w:t>
        </w:r>
        <w:r w:rsidR="009A2A95">
          <w:rPr>
            <w:noProof/>
            <w:webHidden/>
          </w:rPr>
          <w:fldChar w:fldCharType="end"/>
        </w:r>
      </w:hyperlink>
    </w:p>
    <w:p w14:paraId="58629015" w14:textId="77777777" w:rsidR="009A2A95" w:rsidRDefault="00076520">
      <w:pPr>
        <w:pStyle w:val="Innehll2"/>
        <w:tabs>
          <w:tab w:val="right" w:pos="9062"/>
        </w:tabs>
        <w:rPr>
          <w:rFonts w:eastAsiaTheme="minorEastAsia" w:cstheme="minorBidi"/>
          <w:i w:val="0"/>
          <w:iCs w:val="0"/>
          <w:noProof/>
          <w:sz w:val="22"/>
          <w:szCs w:val="22"/>
        </w:rPr>
      </w:pPr>
      <w:hyperlink w:anchor="_Toc23940654" w:history="1">
        <w:r w:rsidR="009A2A95" w:rsidRPr="00781817">
          <w:rPr>
            <w:rStyle w:val="Hyperlnk"/>
            <w:noProof/>
          </w:rPr>
          <w:t>Konsekvenser för barn</w:t>
        </w:r>
        <w:r w:rsidR="009A2A95">
          <w:rPr>
            <w:noProof/>
            <w:webHidden/>
          </w:rPr>
          <w:tab/>
        </w:r>
        <w:r w:rsidR="009A2A95">
          <w:rPr>
            <w:noProof/>
            <w:webHidden/>
          </w:rPr>
          <w:fldChar w:fldCharType="begin"/>
        </w:r>
        <w:r w:rsidR="009A2A95">
          <w:rPr>
            <w:noProof/>
            <w:webHidden/>
          </w:rPr>
          <w:instrText xml:space="preserve"> PAGEREF _Toc23940654 \h </w:instrText>
        </w:r>
        <w:r w:rsidR="009A2A95">
          <w:rPr>
            <w:noProof/>
            <w:webHidden/>
          </w:rPr>
        </w:r>
        <w:r w:rsidR="009A2A95">
          <w:rPr>
            <w:noProof/>
            <w:webHidden/>
          </w:rPr>
          <w:fldChar w:fldCharType="separate"/>
        </w:r>
        <w:r w:rsidR="009A2A95">
          <w:rPr>
            <w:noProof/>
            <w:webHidden/>
          </w:rPr>
          <w:t>39</w:t>
        </w:r>
        <w:r w:rsidR="009A2A95">
          <w:rPr>
            <w:noProof/>
            <w:webHidden/>
          </w:rPr>
          <w:fldChar w:fldCharType="end"/>
        </w:r>
      </w:hyperlink>
    </w:p>
    <w:p w14:paraId="583E62B9" w14:textId="09FF22EC" w:rsidR="009A2A95" w:rsidRDefault="00076520">
      <w:pPr>
        <w:pStyle w:val="Innehll1"/>
        <w:tabs>
          <w:tab w:val="right" w:pos="9062"/>
        </w:tabs>
        <w:rPr>
          <w:noProof/>
        </w:rPr>
      </w:pPr>
      <w:hyperlink w:anchor="_Toc23940655" w:history="1">
        <w:r w:rsidR="009A2A95" w:rsidRPr="00781817">
          <w:rPr>
            <w:rStyle w:val="Hyperlnk"/>
            <w:noProof/>
          </w:rPr>
          <w:t>Bilaga</w:t>
        </w:r>
        <w:r w:rsidR="009A2A95">
          <w:rPr>
            <w:noProof/>
            <w:webHidden/>
          </w:rPr>
          <w:tab/>
        </w:r>
        <w:r w:rsidR="009A2A95">
          <w:rPr>
            <w:noProof/>
            <w:webHidden/>
          </w:rPr>
          <w:fldChar w:fldCharType="begin"/>
        </w:r>
        <w:r w:rsidR="009A2A95">
          <w:rPr>
            <w:noProof/>
            <w:webHidden/>
          </w:rPr>
          <w:instrText xml:space="preserve"> PAGEREF _Toc23940655 \h </w:instrText>
        </w:r>
        <w:r w:rsidR="009A2A95">
          <w:rPr>
            <w:noProof/>
            <w:webHidden/>
          </w:rPr>
        </w:r>
        <w:r w:rsidR="009A2A95">
          <w:rPr>
            <w:noProof/>
            <w:webHidden/>
          </w:rPr>
          <w:fldChar w:fldCharType="separate"/>
        </w:r>
        <w:r w:rsidR="009A2A95">
          <w:rPr>
            <w:noProof/>
            <w:webHidden/>
          </w:rPr>
          <w:t>40</w:t>
        </w:r>
        <w:r w:rsidR="009A2A95">
          <w:rPr>
            <w:noProof/>
            <w:webHidden/>
          </w:rPr>
          <w:fldChar w:fldCharType="end"/>
        </w:r>
      </w:hyperlink>
    </w:p>
    <w:p w14:paraId="1BEB6957" w14:textId="3134EB86" w:rsidR="00A44B4F" w:rsidRDefault="00A44B4F" w:rsidP="00A44B4F">
      <w:pPr>
        <w:rPr>
          <w:rFonts w:eastAsiaTheme="minorEastAsia"/>
        </w:rPr>
      </w:pPr>
    </w:p>
    <w:p w14:paraId="563C4101" w14:textId="62F39CA8" w:rsidR="00A44B4F" w:rsidRDefault="00A44B4F" w:rsidP="00A44B4F">
      <w:pPr>
        <w:rPr>
          <w:rStyle w:val="A3"/>
        </w:rPr>
      </w:pPr>
      <w:r>
        <w:rPr>
          <w:rStyle w:val="A3"/>
        </w:rPr>
        <w:t>Lokalförsörjningsplanen för Kyrkbyns pastorat är ett fiktivt exempel och ett komplement till Vägledning i lokalförsörjningsplanering.</w:t>
      </w:r>
    </w:p>
    <w:p w14:paraId="36CDBFC2" w14:textId="48ABC339" w:rsidR="00A44B4F" w:rsidRDefault="00A44B4F" w:rsidP="00A44B4F">
      <w:pPr>
        <w:rPr>
          <w:rStyle w:val="A3"/>
        </w:rPr>
      </w:pPr>
      <w:r>
        <w:rPr>
          <w:rStyle w:val="A3"/>
        </w:rPr>
        <w:br w:type="page"/>
      </w:r>
    </w:p>
    <w:p w14:paraId="006D455E" w14:textId="77777777" w:rsidR="00A44B4F" w:rsidRDefault="00A44B4F" w:rsidP="00A44B4F">
      <w:pPr>
        <w:rPr>
          <w:rFonts w:eastAsiaTheme="minorEastAsia"/>
        </w:rPr>
      </w:pPr>
    </w:p>
    <w:p w14:paraId="0FB48790" w14:textId="77777777" w:rsidR="00A44B4F" w:rsidRPr="00511250" w:rsidRDefault="00A44B4F" w:rsidP="00511250">
      <w:pPr>
        <w:rPr>
          <w:rFonts w:eastAsiaTheme="minorEastAsia"/>
        </w:rPr>
      </w:pPr>
    </w:p>
    <w:p w14:paraId="5CA6E679" w14:textId="43BA7E2D" w:rsidR="00D857E4" w:rsidRPr="00CD440B" w:rsidRDefault="005F2439" w:rsidP="00BD4F22">
      <w:pPr>
        <w:pStyle w:val="Rubrik1"/>
      </w:pPr>
      <w:r>
        <w:rPr>
          <w:rFonts w:asciiTheme="minorHAnsi" w:hAnsiTheme="minorHAnsi" w:cstheme="minorHAnsi"/>
          <w:b/>
          <w:caps/>
          <w:sz w:val="20"/>
        </w:rPr>
        <w:fldChar w:fldCharType="end"/>
      </w:r>
      <w:bookmarkStart w:id="1" w:name="_Toc7524050"/>
      <w:bookmarkStart w:id="2" w:name="_Toc9945622"/>
      <w:bookmarkStart w:id="3" w:name="_Toc17442384"/>
      <w:bookmarkStart w:id="4" w:name="_Toc19098141"/>
      <w:bookmarkStart w:id="5" w:name="_Toc19824018"/>
      <w:bookmarkStart w:id="6" w:name="_Toc19824054"/>
      <w:bookmarkStart w:id="7" w:name="_Toc19824147"/>
      <w:bookmarkStart w:id="8" w:name="_Toc23940629"/>
      <w:r w:rsidR="00CD440B">
        <w:t xml:space="preserve">1. </w:t>
      </w:r>
      <w:r w:rsidR="00087F71" w:rsidRPr="00CD440B">
        <w:t>I</w:t>
      </w:r>
      <w:r w:rsidR="00D857E4" w:rsidRPr="00CD440B">
        <w:t>nledning</w:t>
      </w:r>
      <w:bookmarkEnd w:id="1"/>
      <w:bookmarkEnd w:id="2"/>
      <w:bookmarkEnd w:id="3"/>
      <w:bookmarkEnd w:id="4"/>
      <w:bookmarkEnd w:id="5"/>
      <w:bookmarkEnd w:id="6"/>
      <w:bookmarkEnd w:id="7"/>
      <w:bookmarkEnd w:id="8"/>
    </w:p>
    <w:p w14:paraId="09E49E55" w14:textId="0C8298C0" w:rsidR="00D857E4" w:rsidRPr="0029047C" w:rsidRDefault="00D857E4" w:rsidP="00010482">
      <w:pPr>
        <w:pStyle w:val="Brd1"/>
      </w:pPr>
      <w:r w:rsidRPr="0029047C">
        <w:t xml:space="preserve">Denna lokalförsörjningsplan </w:t>
      </w:r>
      <w:r w:rsidR="005454A8">
        <w:t>gäller</w:t>
      </w:r>
      <w:r w:rsidR="005454A8" w:rsidRPr="0029047C">
        <w:t xml:space="preserve"> </w:t>
      </w:r>
      <w:r w:rsidRPr="0029047C">
        <w:t>Kyrkbyns pastorat</w:t>
      </w:r>
      <w:r w:rsidR="005454A8">
        <w:t>,</w:t>
      </w:r>
      <w:r w:rsidRPr="0029047C">
        <w:t xml:space="preserve"> </w:t>
      </w:r>
      <w:r w:rsidR="005454A8">
        <w:t>som omfattar</w:t>
      </w:r>
      <w:r w:rsidRPr="0029047C">
        <w:t xml:space="preserve"> Norra församlingen, Södra församlingen och Västra församlingen.</w:t>
      </w:r>
      <w:r w:rsidR="00761B90">
        <w:t xml:space="preserve"> </w:t>
      </w:r>
      <w:r w:rsidRPr="0029047C">
        <w:t xml:space="preserve">Lokalförsörjningsplanen fastställdes av kyrkofullmäktige den </w:t>
      </w:r>
      <w:r w:rsidR="003D4D6B">
        <w:t>15 april</w:t>
      </w:r>
      <w:r w:rsidRPr="0029047C">
        <w:t xml:space="preserve"> 2019 (</w:t>
      </w:r>
      <w:r w:rsidR="005454A8">
        <w:t>d</w:t>
      </w:r>
      <w:r w:rsidRPr="0029047C">
        <w:t>nr 2019:100)</w:t>
      </w:r>
      <w:r w:rsidR="008905C2">
        <w:t xml:space="preserve"> </w:t>
      </w:r>
      <w:r w:rsidR="007316A5">
        <w:t>och omfattar perioden 2019</w:t>
      </w:r>
      <w:r w:rsidR="00083D6D">
        <w:t>–</w:t>
      </w:r>
      <w:r w:rsidR="007316A5">
        <w:t>2028</w:t>
      </w:r>
      <w:r w:rsidRPr="0029047C">
        <w:t xml:space="preserve">. </w:t>
      </w:r>
    </w:p>
    <w:p w14:paraId="28497C4D" w14:textId="2567EF68" w:rsidR="00D857E4" w:rsidRPr="0029047C" w:rsidRDefault="00D857E4" w:rsidP="00010482">
      <w:pPr>
        <w:pStyle w:val="Brd1indr"/>
      </w:pPr>
      <w:r w:rsidRPr="0029047C">
        <w:t>Enligt kyrkoordningen ska varje pastorat eller församling som inte ingår i ett pastorat ha en lokalförsörjningsplan. Lokalförsörjningsplanen ska fastställas av kyrkofullmäktige</w:t>
      </w:r>
      <w:r w:rsidR="00C76C3B">
        <w:t>,</w:t>
      </w:r>
      <w:r w:rsidRPr="0029047C">
        <w:t xml:space="preserve"> och kyrkorådet ska minst vart fjärde år pröva om de</w:t>
      </w:r>
      <w:r w:rsidR="00C76C3B">
        <w:t>n</w:t>
      </w:r>
      <w:r w:rsidRPr="0029047C">
        <w:t xml:space="preserve"> ska ändr</w:t>
      </w:r>
      <w:r w:rsidR="00C76C3B">
        <w:t>as</w:t>
      </w:r>
      <w:r w:rsidRPr="0029047C">
        <w:t xml:space="preserve"> (</w:t>
      </w:r>
      <w:r w:rsidR="00C76C3B">
        <w:t>k</w:t>
      </w:r>
      <w:r w:rsidRPr="0029047C">
        <w:t>yrkoordningen 3 kap</w:t>
      </w:r>
      <w:r w:rsidR="00C76C3B">
        <w:t>.</w:t>
      </w:r>
      <w:r w:rsidRPr="0029047C">
        <w:t xml:space="preserve"> 2 § och 47 kap</w:t>
      </w:r>
      <w:r w:rsidR="00C76C3B">
        <w:t>.</w:t>
      </w:r>
      <w:r w:rsidRPr="0029047C">
        <w:t xml:space="preserve"> 12 §). Närmare bestämmelser finns i Svenska kyrkans bestämmelser om lokalförsörjningsplaner (SvKB</w:t>
      </w:r>
      <w:r w:rsidR="00D546D9">
        <w:t xml:space="preserve"> </w:t>
      </w:r>
      <w:r w:rsidRPr="0029047C">
        <w:t xml:space="preserve">2018:8). </w:t>
      </w:r>
    </w:p>
    <w:p w14:paraId="2DCD6294" w14:textId="137FF34C" w:rsidR="0000314F" w:rsidRDefault="00D857E4" w:rsidP="00010482">
      <w:pPr>
        <w:pStyle w:val="Brd1indr"/>
      </w:pPr>
      <w:r w:rsidRPr="0029047C">
        <w:t>Lokalförsörjningsplanen för Kyrkbyns pastorat är upprättad i enlighet med kyrkoordningen o</w:t>
      </w:r>
      <w:r w:rsidR="008905C2">
        <w:t>ch Svenska kyrkans bestämmelser.</w:t>
      </w:r>
      <w:r w:rsidRPr="0029047C">
        <w:t xml:space="preserve"> </w:t>
      </w:r>
      <w:r w:rsidR="009A5C26">
        <w:t>Enligt bestämmelserna ska</w:t>
      </w:r>
      <w:r w:rsidR="0000314F">
        <w:t xml:space="preserve"> lokalförsörjningsplanen innehålla redogörelser för</w:t>
      </w:r>
      <w:r w:rsidR="009A5C26">
        <w:t>:</w:t>
      </w:r>
      <w:r w:rsidR="0000314F">
        <w:t xml:space="preserve"> </w:t>
      </w:r>
    </w:p>
    <w:p w14:paraId="6276B0A5" w14:textId="77777777" w:rsidR="0000314F" w:rsidRPr="00010482" w:rsidRDefault="0000314F" w:rsidP="00010482">
      <w:pPr>
        <w:pStyle w:val="Punkter"/>
      </w:pPr>
      <w:r w:rsidRPr="00010482">
        <w:t>kyrkofullmäktiges mål för lokalförsörjningen</w:t>
      </w:r>
    </w:p>
    <w:p w14:paraId="1520B3E1" w14:textId="2EA5608F" w:rsidR="0000314F" w:rsidRPr="00010482" w:rsidRDefault="0000314F" w:rsidP="00010482">
      <w:pPr>
        <w:pStyle w:val="Punkter"/>
      </w:pPr>
      <w:r w:rsidRPr="00010482">
        <w:t xml:space="preserve">verksamhetens utveckling </w:t>
      </w:r>
      <w:r w:rsidR="009A5C26" w:rsidRPr="00010482">
        <w:t xml:space="preserve">samt </w:t>
      </w:r>
      <w:r w:rsidRPr="00010482">
        <w:t>behov av mark, byggnader och anläggningar</w:t>
      </w:r>
    </w:p>
    <w:p w14:paraId="533FEDE2" w14:textId="19761F66" w:rsidR="0000314F" w:rsidRPr="00010482" w:rsidRDefault="0000314F" w:rsidP="00010482">
      <w:pPr>
        <w:pStyle w:val="Punkter"/>
      </w:pPr>
      <w:r w:rsidRPr="00010482">
        <w:t>bestånd av mark, byggnader och anläggningar</w:t>
      </w:r>
    </w:p>
    <w:p w14:paraId="740B2B33" w14:textId="0200D382" w:rsidR="0000314F" w:rsidRPr="00010482" w:rsidRDefault="0000314F" w:rsidP="00010482">
      <w:pPr>
        <w:pStyle w:val="Punkter"/>
      </w:pPr>
      <w:r w:rsidRPr="00010482">
        <w:t>planerade åtgärder</w:t>
      </w:r>
    </w:p>
    <w:p w14:paraId="56CA8662" w14:textId="72598619" w:rsidR="0000314F" w:rsidRDefault="0000314F" w:rsidP="00010482">
      <w:pPr>
        <w:pStyle w:val="Punkter"/>
      </w:pPr>
      <w:r w:rsidRPr="00010482">
        <w:t>konsekvensanalys</w:t>
      </w:r>
      <w:r w:rsidR="009A5C26" w:rsidRPr="00010482">
        <w:t>.</w:t>
      </w:r>
    </w:p>
    <w:p w14:paraId="4FF36B67" w14:textId="639F508A" w:rsidR="00293F23" w:rsidRPr="006D73D1" w:rsidRDefault="00293F23" w:rsidP="00010482">
      <w:pPr>
        <w:pStyle w:val="Brd1blank"/>
      </w:pPr>
      <w:r w:rsidRPr="006D73D1">
        <w:t xml:space="preserve">Planeringsperioden ska vara minst </w:t>
      </w:r>
      <w:r w:rsidR="00FF2ADC">
        <w:t>tio</w:t>
      </w:r>
      <w:r w:rsidRPr="006D73D1">
        <w:t xml:space="preserve"> år.</w:t>
      </w:r>
    </w:p>
    <w:p w14:paraId="435DAAAF" w14:textId="486C269C" w:rsidR="009F5655" w:rsidRDefault="00D857E4" w:rsidP="00010482">
      <w:pPr>
        <w:pStyle w:val="Brd1indr"/>
      </w:pPr>
      <w:r w:rsidRPr="0029047C">
        <w:t xml:space="preserve">Lokalförsörjningsplanen omfattar </w:t>
      </w:r>
      <w:r w:rsidR="0000314F">
        <w:t xml:space="preserve">både församlings- och begravningsverksamheten. </w:t>
      </w:r>
      <w:r w:rsidR="009F5655">
        <w:t xml:space="preserve">De analyser och prognoser som redovisas i planen utgår från utfallet 2018. </w:t>
      </w:r>
    </w:p>
    <w:p w14:paraId="62452663" w14:textId="5BAED748" w:rsidR="0000314F" w:rsidRDefault="00D857E4" w:rsidP="00010482">
      <w:pPr>
        <w:pStyle w:val="Brd1indr"/>
      </w:pPr>
      <w:r w:rsidRPr="0029047C">
        <w:t>Detta är pastoratets första lokalförsörjningsplan</w:t>
      </w:r>
      <w:r w:rsidR="002321EB">
        <w:t>,</w:t>
      </w:r>
      <w:r w:rsidRPr="0029047C">
        <w:t xml:space="preserve"> och förhoppningen är att planen ska vara ett redskap som underlättar och stödjer genomförandet av församlingens vision, uppdrag och kallelse. Innehållet i planen kommer att vidareutvecklas efter hand</w:t>
      </w:r>
      <w:r w:rsidR="002321EB">
        <w:t>,</w:t>
      </w:r>
      <w:r w:rsidRPr="0029047C">
        <w:t xml:space="preserve"> </w:t>
      </w:r>
      <w:r w:rsidR="002321EB">
        <w:t>l</w:t>
      </w:r>
      <w:r w:rsidRPr="0029047C">
        <w:t>ik</w:t>
      </w:r>
      <w:r w:rsidR="002321EB">
        <w:t>som</w:t>
      </w:r>
      <w:r w:rsidRPr="0029047C">
        <w:t xml:space="preserve"> rutinerna för att uppdatera och revidera planen.</w:t>
      </w:r>
      <w:bookmarkStart w:id="9" w:name="_Toc17442386"/>
      <w:bookmarkStart w:id="10" w:name="_Toc19098143"/>
      <w:bookmarkStart w:id="11" w:name="_Toc19824019"/>
      <w:bookmarkStart w:id="12" w:name="_Toc19824056"/>
      <w:bookmarkStart w:id="13" w:name="_Toc19824149"/>
      <w:bookmarkStart w:id="14" w:name="_Toc7524057"/>
      <w:bookmarkStart w:id="15" w:name="_Toc9945630"/>
    </w:p>
    <w:p w14:paraId="3479A7FD" w14:textId="5D85DD91" w:rsidR="00731BE8" w:rsidRDefault="0000314F" w:rsidP="00010482">
      <w:pPr>
        <w:pStyle w:val="Brd1indr"/>
      </w:pPr>
      <w:r>
        <w:t>Lokalförsörjningsplanen har upprättats av pastoratets processledare för lokalförsörjningsplaner i sam</w:t>
      </w:r>
      <w:r w:rsidR="003D4D6B">
        <w:t xml:space="preserve">verkan </w:t>
      </w:r>
      <w:r>
        <w:t>med arbetsgruppen för lokalförsörjningsplanering.</w:t>
      </w:r>
      <w:r w:rsidR="002321EB">
        <w:t xml:space="preserve"> </w:t>
      </w:r>
      <w:r>
        <w:t>Överväganden och prioriteringar har gjorts av pastoratets samplaneringsfunktion</w:t>
      </w:r>
      <w:r w:rsidR="002321EB">
        <w:t>,</w:t>
      </w:r>
      <w:r>
        <w:t xml:space="preserve"> som består av kyrkoherden och verksamhetsansvariga från respektive församling.</w:t>
      </w:r>
      <w:r w:rsidR="002321EB">
        <w:t xml:space="preserve"> </w:t>
      </w:r>
      <w:r>
        <w:t>Beredningen av planen har skett i samverkan med kyrkorådet och församlingsråden enligt de rutiner som gäller inför beslut i kyrkofullmäktige.</w:t>
      </w:r>
    </w:p>
    <w:p w14:paraId="369E4209" w14:textId="309A8F56" w:rsidR="007316A5" w:rsidRDefault="007316A5" w:rsidP="009067A4">
      <w:pPr>
        <w:pStyle w:val="Brd1"/>
      </w:pPr>
      <w:r>
        <w:br w:type="page"/>
      </w:r>
    </w:p>
    <w:p w14:paraId="1C78A857" w14:textId="5BB62037" w:rsidR="006A3293" w:rsidRDefault="00CD440B" w:rsidP="00BD4F22">
      <w:pPr>
        <w:pStyle w:val="Rubrik1"/>
      </w:pPr>
      <w:bookmarkStart w:id="16" w:name="_Toc23940630"/>
      <w:r>
        <w:lastRenderedPageBreak/>
        <w:t xml:space="preserve">2. </w:t>
      </w:r>
      <w:r w:rsidR="004245B3">
        <w:t xml:space="preserve">Mål och </w:t>
      </w:r>
      <w:r w:rsidR="00C04A21">
        <w:t>planeringsförutsättningar</w:t>
      </w:r>
      <w:bookmarkEnd w:id="9"/>
      <w:bookmarkEnd w:id="10"/>
      <w:bookmarkEnd w:id="11"/>
      <w:bookmarkEnd w:id="12"/>
      <w:bookmarkEnd w:id="13"/>
      <w:bookmarkEnd w:id="16"/>
    </w:p>
    <w:p w14:paraId="5BDEC8FA" w14:textId="7391D98A" w:rsidR="00BE78FA" w:rsidRDefault="005454A8" w:rsidP="00010482">
      <w:pPr>
        <w:pStyle w:val="Brd1"/>
      </w:pPr>
      <w:r>
        <w:t xml:space="preserve">Kapitlet </w:t>
      </w:r>
      <w:r w:rsidR="00BE78FA">
        <w:t>innehåller en sammanfattning av de</w:t>
      </w:r>
      <w:r w:rsidR="00723359">
        <w:t xml:space="preserve"> </w:t>
      </w:r>
      <w:r w:rsidR="00723359" w:rsidRPr="00AD6DF8">
        <w:t xml:space="preserve">mål och förutsättningar som ligger till grund för </w:t>
      </w:r>
      <w:r w:rsidR="00D64537">
        <w:t xml:space="preserve">upprättandet av </w:t>
      </w:r>
      <w:r w:rsidR="00BE78FA">
        <w:t>lokalförsörjningsplanen</w:t>
      </w:r>
      <w:bookmarkStart w:id="17" w:name="_Toc17442388"/>
      <w:bookmarkStart w:id="18" w:name="_Toc19098145"/>
      <w:r w:rsidR="00FE39AD">
        <w:t>, inklusive en redogörelse för kyrkofullmäktiges mål för lokalförsörjningen.</w:t>
      </w:r>
    </w:p>
    <w:p w14:paraId="0CD10194" w14:textId="77777777" w:rsidR="006A3293" w:rsidRPr="00CD440B" w:rsidRDefault="00BE78FA" w:rsidP="00BD4F22">
      <w:pPr>
        <w:pStyle w:val="Rubrik2"/>
      </w:pPr>
      <w:bookmarkStart w:id="19" w:name="_Toc19824057"/>
      <w:bookmarkStart w:id="20" w:name="_Toc19824150"/>
      <w:bookmarkStart w:id="21" w:name="_Toc23940631"/>
      <w:bookmarkEnd w:id="17"/>
      <w:bookmarkEnd w:id="18"/>
      <w:r w:rsidRPr="00CD440B">
        <w:t>Mål och utgångspunkter i församlingsinstruktionen</w:t>
      </w:r>
      <w:bookmarkEnd w:id="19"/>
      <w:bookmarkEnd w:id="20"/>
      <w:bookmarkEnd w:id="21"/>
    </w:p>
    <w:p w14:paraId="49364DAD" w14:textId="3675363B" w:rsidR="00D64537" w:rsidRDefault="00D64537" w:rsidP="00010482">
      <w:pPr>
        <w:pStyle w:val="Brd1"/>
      </w:pPr>
      <w:r>
        <w:t>E</w:t>
      </w:r>
      <w:r w:rsidRPr="008374EE">
        <w:t xml:space="preserve">nligt Svenska kyrkans bestämmelser </w:t>
      </w:r>
      <w:r>
        <w:t>ska l</w:t>
      </w:r>
      <w:r w:rsidR="008374EE" w:rsidRPr="008374EE">
        <w:t xml:space="preserve">okalförsörjningsplanen relatera till församlingsinstruktionen. Det betyder att lokalförsörjningsplanen ska bidra till att </w:t>
      </w:r>
      <w:r w:rsidR="007E6751" w:rsidRPr="008374EE">
        <w:t xml:space="preserve">församlingarna </w:t>
      </w:r>
      <w:r w:rsidR="00723359" w:rsidRPr="008374EE">
        <w:t>kan utföra sitt uppdrag och sin kallelse i lokaler som är ändamålsenliga med en långsiktigt hållbar resurs</w:t>
      </w:r>
      <w:r w:rsidR="003D4D6B">
        <w:t>hushållning</w:t>
      </w:r>
      <w:r w:rsidR="00723359" w:rsidRPr="008374EE">
        <w:t xml:space="preserve">. </w:t>
      </w:r>
    </w:p>
    <w:p w14:paraId="434EC78E" w14:textId="3D53897B" w:rsidR="008374EE" w:rsidRPr="008374EE" w:rsidRDefault="005A3A66" w:rsidP="00010482">
      <w:pPr>
        <w:pStyle w:val="Brd1indr"/>
      </w:pPr>
      <w:r>
        <w:t>Kyrkbyns f</w:t>
      </w:r>
      <w:r w:rsidR="008374EE" w:rsidRPr="008374EE">
        <w:t>ör</w:t>
      </w:r>
      <w:r>
        <w:t>samlingsinstruktion</w:t>
      </w:r>
      <w:r w:rsidR="008374EE" w:rsidRPr="008374EE">
        <w:t xml:space="preserve"> innehåller bland annat följande </w:t>
      </w:r>
      <w:r w:rsidR="008374EE">
        <w:t xml:space="preserve">övergripande </w:t>
      </w:r>
      <w:r w:rsidR="008374EE" w:rsidRPr="008374EE">
        <w:t xml:space="preserve">målsättningar </w:t>
      </w:r>
      <w:r w:rsidR="008374EE">
        <w:t>för församlingarnas arbete</w:t>
      </w:r>
      <w:r w:rsidR="00F60E6A">
        <w:t>. Pastoratet ska:</w:t>
      </w:r>
    </w:p>
    <w:p w14:paraId="404A6708" w14:textId="48CE0162" w:rsidR="006A3293" w:rsidRPr="00365FCB" w:rsidRDefault="00F60E6A" w:rsidP="00010482">
      <w:pPr>
        <w:pStyle w:val="Punkter"/>
      </w:pPr>
      <w:r>
        <w:t>u</w:t>
      </w:r>
      <w:r w:rsidR="006A3293" w:rsidRPr="00365FCB">
        <w:t>tvecklas som relevant och levande kyrka för alla med särskilt fokus på barn och unga</w:t>
      </w:r>
      <w:r w:rsidR="00C972D4">
        <w:t>.</w:t>
      </w:r>
    </w:p>
    <w:p w14:paraId="015F6C96" w14:textId="0C0416CD" w:rsidR="006A3293" w:rsidRPr="00365FCB" w:rsidRDefault="00F60E6A" w:rsidP="00010482">
      <w:pPr>
        <w:pStyle w:val="Punkter"/>
      </w:pPr>
      <w:r>
        <w:t>g</w:t>
      </w:r>
      <w:r w:rsidR="006A3293" w:rsidRPr="00365FCB">
        <w:t>enom ett strategiskt och långsiktigt hå</w:t>
      </w:r>
      <w:r w:rsidR="007E6751">
        <w:t>llbart arbete medverka till</w:t>
      </w:r>
      <w:r w:rsidR="006A3293" w:rsidRPr="00365FCB">
        <w:t xml:space="preserve"> att resurser </w:t>
      </w:r>
      <w:r w:rsidR="007E6751">
        <w:t xml:space="preserve">används </w:t>
      </w:r>
      <w:r w:rsidR="006A3293" w:rsidRPr="00365FCB">
        <w:t xml:space="preserve">på ett klokt sätt och </w:t>
      </w:r>
      <w:r w:rsidR="007E6751">
        <w:t>att budgeten är i balans</w:t>
      </w:r>
      <w:r w:rsidR="00C972D4">
        <w:t>.</w:t>
      </w:r>
      <w:r w:rsidR="007E6751">
        <w:t xml:space="preserve"> </w:t>
      </w:r>
    </w:p>
    <w:p w14:paraId="44D55F54" w14:textId="13EB6E5F" w:rsidR="00595A71" w:rsidRDefault="00F60E6A" w:rsidP="00010482">
      <w:pPr>
        <w:pStyle w:val="Punkter"/>
      </w:pPr>
      <w:r>
        <w:t>m</w:t>
      </w:r>
      <w:r w:rsidR="006A3293" w:rsidRPr="00365FCB">
        <w:t xml:space="preserve">öjliggöra en större delaktighet för ideellt </w:t>
      </w:r>
      <w:r w:rsidR="006A3293">
        <w:t>medverkande</w:t>
      </w:r>
      <w:r w:rsidR="006A3293" w:rsidRPr="00365FCB">
        <w:t xml:space="preserve"> i pastoratet</w:t>
      </w:r>
      <w:r w:rsidR="00C972D4">
        <w:t>.</w:t>
      </w:r>
    </w:p>
    <w:p w14:paraId="48B6F321" w14:textId="7C6A8B36" w:rsidR="00EA35E6" w:rsidRDefault="00F60E6A" w:rsidP="00010482">
      <w:pPr>
        <w:pStyle w:val="Punkter"/>
      </w:pPr>
      <w:r>
        <w:t>ö</w:t>
      </w:r>
      <w:r w:rsidR="00EA35E6">
        <w:t>ka församling</w:t>
      </w:r>
      <w:r>
        <w:t>arnas</w:t>
      </w:r>
      <w:r w:rsidR="00EA35E6">
        <w:t xml:space="preserve"> arbete med undervisning och lärande</w:t>
      </w:r>
      <w:r w:rsidR="00C972D4">
        <w:t>.</w:t>
      </w:r>
    </w:p>
    <w:p w14:paraId="2D9A2795" w14:textId="15D9CA53" w:rsidR="00595A71" w:rsidRPr="00365FCB" w:rsidRDefault="00863019" w:rsidP="00010482">
      <w:pPr>
        <w:pStyle w:val="Punkter"/>
      </w:pPr>
      <w:r w:rsidRPr="009F37B9">
        <w:rPr>
          <w:noProof/>
        </w:rPr>
        <mc:AlternateContent>
          <mc:Choice Requires="wps">
            <w:drawing>
              <wp:anchor distT="45720" distB="45720" distL="114300" distR="114300" simplePos="0" relativeHeight="251674624" behindDoc="0" locked="0" layoutInCell="1" allowOverlap="1" wp14:anchorId="15A1CCA2" wp14:editId="0F977E19">
                <wp:simplePos x="0" y="0"/>
                <wp:positionH relativeFrom="margin">
                  <wp:align>left</wp:align>
                </wp:positionH>
                <wp:positionV relativeFrom="paragraph">
                  <wp:posOffset>507365</wp:posOffset>
                </wp:positionV>
                <wp:extent cx="5227320" cy="981075"/>
                <wp:effectExtent l="0" t="0" r="11430" b="28575"/>
                <wp:wrapTopAndBottom/>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7320" cy="981075"/>
                        </a:xfrm>
                        <a:prstGeom prst="rect">
                          <a:avLst/>
                        </a:prstGeom>
                        <a:solidFill>
                          <a:srgbClr val="FFC000"/>
                        </a:solidFill>
                        <a:ln w="9525">
                          <a:solidFill>
                            <a:srgbClr val="000000"/>
                          </a:solidFill>
                          <a:miter lim="800000"/>
                          <a:headEnd/>
                          <a:tailEnd/>
                        </a:ln>
                      </wps:spPr>
                      <wps:txbx>
                        <w:txbxContent>
                          <w:p w14:paraId="1E9C8551" w14:textId="77777777" w:rsidR="00330344" w:rsidRPr="00595A71" w:rsidRDefault="00330344" w:rsidP="00595A71">
                            <w:pPr>
                              <w:shd w:val="clear" w:color="auto" w:fill="FFC000"/>
                              <w:ind w:right="141"/>
                              <w:jc w:val="both"/>
                              <w:rPr>
                                <w:rFonts w:asciiTheme="minorHAnsi" w:hAnsiTheme="minorHAnsi" w:cstheme="minorHAnsi"/>
                                <w:b/>
                                <w:sz w:val="18"/>
                                <w:szCs w:val="18"/>
                              </w:rPr>
                            </w:pPr>
                            <w:r w:rsidRPr="00595A71">
                              <w:rPr>
                                <w:rFonts w:asciiTheme="minorHAnsi" w:hAnsiTheme="minorHAnsi" w:cstheme="minorHAnsi"/>
                                <w:b/>
                                <w:sz w:val="18"/>
                                <w:szCs w:val="18"/>
                              </w:rPr>
                              <w:t xml:space="preserve">Allt vi gör ska </w:t>
                            </w:r>
                            <w:r>
                              <w:rPr>
                                <w:rFonts w:asciiTheme="minorHAnsi" w:hAnsiTheme="minorHAnsi" w:cstheme="minorHAnsi"/>
                                <w:b/>
                                <w:sz w:val="18"/>
                                <w:szCs w:val="18"/>
                              </w:rPr>
                              <w:t>grundas på evangeliet</w:t>
                            </w:r>
                          </w:p>
                          <w:p w14:paraId="75B33469" w14:textId="77777777" w:rsidR="00330344" w:rsidRDefault="00330344" w:rsidP="009F5803">
                            <w:pPr>
                              <w:shd w:val="clear" w:color="auto" w:fill="FFC000"/>
                              <w:ind w:right="141"/>
                              <w:rPr>
                                <w:rFonts w:asciiTheme="minorHAnsi" w:hAnsiTheme="minorHAnsi" w:cstheme="minorHAnsi"/>
                                <w:sz w:val="18"/>
                                <w:szCs w:val="18"/>
                              </w:rPr>
                            </w:pPr>
                            <w:r w:rsidRPr="00595A71">
                              <w:rPr>
                                <w:rFonts w:asciiTheme="minorHAnsi" w:hAnsiTheme="minorHAnsi" w:cstheme="minorHAnsi"/>
                                <w:sz w:val="18"/>
                                <w:szCs w:val="18"/>
                              </w:rPr>
                              <w:t xml:space="preserve">Vår kyrkas tradition som en öppen folkkyrka ska framtonas med tydlighet och vi ska eftersträva att ta vara på alla församlingsmedlemmars gåvor, vilket berikar gudstjänsten och gemenskapen. Vår kyrka ska erbjuda gudstjänster och sammankomster med utrymme för reflektion över livet samt ge frid, glädje och kraft till vardagens olika möten. </w:t>
                            </w:r>
                          </w:p>
                          <w:p w14:paraId="76EEA4FD" w14:textId="3FC8C138" w:rsidR="00330344" w:rsidRPr="009F5803" w:rsidRDefault="00330344" w:rsidP="009F5803">
                            <w:pPr>
                              <w:shd w:val="clear" w:color="auto" w:fill="FFC000"/>
                              <w:ind w:right="141"/>
                              <w:rPr>
                                <w:rFonts w:asciiTheme="minorHAnsi" w:hAnsiTheme="minorHAnsi" w:cstheme="minorHAnsi"/>
                                <w:i/>
                                <w:sz w:val="18"/>
                                <w:szCs w:val="18"/>
                              </w:rPr>
                            </w:pPr>
                            <w:r>
                              <w:rPr>
                                <w:i/>
                                <w:sz w:val="18"/>
                                <w:szCs w:val="18"/>
                              </w:rPr>
                              <w:t>(Ur Församlingsinstruktion</w:t>
                            </w:r>
                            <w:r w:rsidRPr="009F5803">
                              <w:rPr>
                                <w:i/>
                                <w:sz w:val="18"/>
                                <w:szCs w:val="18"/>
                              </w:rPr>
                              <w:t xml:space="preserve"> för Kyrkby</w:t>
                            </w:r>
                            <w:r>
                              <w:rPr>
                                <w:i/>
                                <w:sz w:val="18"/>
                                <w:szCs w:val="18"/>
                              </w:rPr>
                              <w:t>ns</w:t>
                            </w:r>
                            <w:r w:rsidRPr="009F5803">
                              <w:rPr>
                                <w:i/>
                                <w:sz w:val="18"/>
                                <w:szCs w:val="18"/>
                              </w:rPr>
                              <w:t xml:space="preserve"> pastorat)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5A1CCA2" id="_x0000_t202" coordsize="21600,21600" o:spt="202" path="m,l,21600r21600,l21600,xe">
                <v:stroke joinstyle="miter"/>
                <v:path gradientshapeok="t" o:connecttype="rect"/>
              </v:shapetype>
              <v:shape id="Textruta 2" o:spid="_x0000_s1026" type="#_x0000_t202" style="position:absolute;left:0;text-align:left;margin-left:0;margin-top:39.95pt;width:411.6pt;height:77.25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" fillcolor="#ffc000">
                <v:textbox>
                  <w:txbxContent>
                    <w:p w14:paraId="1E9C8551" w14:textId="77777777" w:rsidR="00330344" w:rsidRPr="00595A71" w:rsidRDefault="00330344" w:rsidP="00595A71">
                      <w:pPr>
                        <w:shd w:val="clear" w:color="auto" w:fill="FFC000"/>
                        <w:ind w:right="141"/>
                        <w:jc w:val="both"/>
                        <w:rPr>
                          <w:rFonts w:asciiTheme="minorHAnsi" w:hAnsiTheme="minorHAnsi" w:cstheme="minorHAnsi"/>
                          <w:b/>
                          <w:sz w:val="18"/>
                          <w:szCs w:val="18"/>
                        </w:rPr>
                      </w:pPr>
                      <w:r w:rsidRPr="00595A71">
                        <w:rPr>
                          <w:rFonts w:asciiTheme="minorHAnsi" w:hAnsiTheme="minorHAnsi" w:cstheme="minorHAnsi"/>
                          <w:b/>
                          <w:sz w:val="18"/>
                          <w:szCs w:val="18"/>
                        </w:rPr>
                        <w:t xml:space="preserve">Allt vi gör ska </w:t>
                      </w:r>
                      <w:r>
                        <w:rPr>
                          <w:rFonts w:asciiTheme="minorHAnsi" w:hAnsiTheme="minorHAnsi" w:cstheme="minorHAnsi"/>
                          <w:b/>
                          <w:sz w:val="18"/>
                          <w:szCs w:val="18"/>
                        </w:rPr>
                        <w:t>grundas på evangeliet</w:t>
                      </w:r>
                    </w:p>
                    <w:p w14:paraId="75B33469" w14:textId="77777777" w:rsidR="00330344" w:rsidRDefault="00330344" w:rsidP="009F5803">
                      <w:pPr>
                        <w:shd w:val="clear" w:color="auto" w:fill="FFC000"/>
                        <w:ind w:right="141"/>
                        <w:rPr>
                          <w:rFonts w:asciiTheme="minorHAnsi" w:hAnsiTheme="minorHAnsi" w:cstheme="minorHAnsi"/>
                          <w:sz w:val="18"/>
                          <w:szCs w:val="18"/>
                        </w:rPr>
                      </w:pPr>
                      <w:r w:rsidRPr="00595A71">
                        <w:rPr>
                          <w:rFonts w:asciiTheme="minorHAnsi" w:hAnsiTheme="minorHAnsi" w:cstheme="minorHAnsi"/>
                          <w:sz w:val="18"/>
                          <w:szCs w:val="18"/>
                        </w:rPr>
                        <w:t xml:space="preserve">Vår kyrkas tradition som en öppen folkkyrka ska framtonas med tydlighet och vi ska eftersträva att ta vara på alla församlingsmedlemmars gåvor, vilket berikar gudstjänsten och gemenskapen. Vår kyrka ska erbjuda gudstjänster och sammankomster med utrymme för reflektion över livet samt ge frid, glädje och kraft till vardagens olika möten. </w:t>
                      </w:r>
                    </w:p>
                    <w:p w14:paraId="76EEA4FD" w14:textId="3FC8C138" w:rsidR="00330344" w:rsidRPr="009F5803" w:rsidRDefault="00330344" w:rsidP="009F5803">
                      <w:pPr>
                        <w:shd w:val="clear" w:color="auto" w:fill="FFC000"/>
                        <w:ind w:right="141"/>
                        <w:rPr>
                          <w:rFonts w:asciiTheme="minorHAnsi" w:hAnsiTheme="minorHAnsi" w:cstheme="minorHAnsi"/>
                          <w:i/>
                          <w:sz w:val="18"/>
                          <w:szCs w:val="18"/>
                        </w:rPr>
                      </w:pPr>
                      <w:r>
                        <w:rPr>
                          <w:i/>
                          <w:sz w:val="18"/>
                          <w:szCs w:val="18"/>
                        </w:rPr>
                        <w:t>(Ur Församlingsinstruktion</w:t>
                      </w:r>
                      <w:r w:rsidRPr="009F5803">
                        <w:rPr>
                          <w:i/>
                          <w:sz w:val="18"/>
                          <w:szCs w:val="18"/>
                        </w:rPr>
                        <w:t xml:space="preserve"> för Kyrkby</w:t>
                      </w:r>
                      <w:r>
                        <w:rPr>
                          <w:i/>
                          <w:sz w:val="18"/>
                          <w:szCs w:val="18"/>
                        </w:rPr>
                        <w:t>ns</w:t>
                      </w:r>
                      <w:r w:rsidRPr="009F5803">
                        <w:rPr>
                          <w:i/>
                          <w:sz w:val="18"/>
                          <w:szCs w:val="18"/>
                        </w:rPr>
                        <w:t xml:space="preserve"> pastorat)</w:t>
                      </w:r>
                    </w:p>
                  </w:txbxContent>
                </v:textbox>
                <w10:wrap type="topAndBottom" anchorx="margin"/>
              </v:shape>
            </w:pict>
          </mc:Fallback>
        </mc:AlternateContent>
      </w:r>
      <w:r w:rsidR="00F60E6A">
        <w:t>h</w:t>
      </w:r>
      <w:r w:rsidR="006A3293" w:rsidRPr="00365FCB">
        <w:t xml:space="preserve">a en aktiv och betydelsefull kommunikation med människor som </w:t>
      </w:r>
      <w:r w:rsidR="00BC3373">
        <w:t>bygger</w:t>
      </w:r>
      <w:r w:rsidR="00BC3373" w:rsidRPr="00365FCB">
        <w:t xml:space="preserve"> </w:t>
      </w:r>
      <w:r w:rsidR="006A3293" w:rsidRPr="00365FCB">
        <w:t>relation</w:t>
      </w:r>
      <w:r w:rsidR="00BC3373">
        <w:t>er</w:t>
      </w:r>
      <w:r w:rsidR="006A3293" w:rsidRPr="00365FCB">
        <w:t xml:space="preserve"> och </w:t>
      </w:r>
      <w:r w:rsidR="00BC3373">
        <w:t xml:space="preserve">främjar </w:t>
      </w:r>
      <w:r w:rsidR="006A3293" w:rsidRPr="00365FCB">
        <w:t>dialog med Svenska kyrkan</w:t>
      </w:r>
      <w:r w:rsidR="00C972D4">
        <w:t>.</w:t>
      </w:r>
      <w:r w:rsidR="006A3293">
        <w:t xml:space="preserve"> </w:t>
      </w:r>
    </w:p>
    <w:p w14:paraId="0DED5CDE" w14:textId="275E3CFC" w:rsidR="0074159D" w:rsidRDefault="0074159D" w:rsidP="00BD4F22">
      <w:pPr>
        <w:pStyle w:val="Rubrik2"/>
      </w:pPr>
      <w:bookmarkStart w:id="22" w:name="_Toc23940632"/>
      <w:bookmarkStart w:id="23" w:name="_Toc17442389"/>
      <w:bookmarkStart w:id="24" w:name="_Toc19098146"/>
      <w:r w:rsidRPr="0074159D">
        <w:t>K</w:t>
      </w:r>
      <w:r w:rsidR="00FE39AD">
        <w:t>yrkobyggnadernas särställning</w:t>
      </w:r>
      <w:bookmarkEnd w:id="22"/>
    </w:p>
    <w:p w14:paraId="37073D38" w14:textId="565B0601" w:rsidR="000154B6" w:rsidRDefault="000154B6" w:rsidP="00010482">
      <w:pPr>
        <w:pStyle w:val="Brd1"/>
      </w:pPr>
      <w:r>
        <w:t xml:space="preserve">Enligt Svenska kyrkans bestämmelser ska kyrkobyggnadernas särställning beaktas i lokalförsörjningsplaneringen. </w:t>
      </w:r>
      <w:r w:rsidRPr="00E90D2B">
        <w:t xml:space="preserve">Kyrkobyggnaderna </w:t>
      </w:r>
      <w:r w:rsidR="00E90D2B" w:rsidRPr="00E90D2B">
        <w:t xml:space="preserve">har en unik betydelse för församlingarnas möjlighet att utföra det grundläggande uppdraget. De är också viktiga </w:t>
      </w:r>
      <w:r w:rsidRPr="00E90D2B">
        <w:t xml:space="preserve">identitetsbärare för såväl enskilda församlingar </w:t>
      </w:r>
      <w:r>
        <w:t>som hela Svenska kyrkan. En</w:t>
      </w:r>
      <w:r w:rsidR="003D4D6B">
        <w:t xml:space="preserve"> viktig utgångpunkt</w:t>
      </w:r>
      <w:r>
        <w:t xml:space="preserve"> för lokalförsörjningsplanen är att kyrkorna och det kyrkliga kulturarvet som helhet representerar ett av de mest värdefulla inslagen i kulturmiljön. </w:t>
      </w:r>
    </w:p>
    <w:p w14:paraId="2A75BA6D" w14:textId="5342CE3B" w:rsidR="000154B6" w:rsidRDefault="000154B6" w:rsidP="00010482">
      <w:pPr>
        <w:pStyle w:val="Brd1indr"/>
      </w:pPr>
      <w:r>
        <w:t>Samtliga kyrkor inom pastoratet är skyddade enligt kulturmiljölagen. För skyddade</w:t>
      </w:r>
      <w:r w:rsidRPr="000D4044">
        <w:t xml:space="preserve"> kyrkobyggnader</w:t>
      </w:r>
      <w:r>
        <w:t>, begravningsplatser</w:t>
      </w:r>
      <w:r w:rsidRPr="000D4044">
        <w:t xml:space="preserve"> och kyrkotomter </w:t>
      </w:r>
      <w:r>
        <w:t xml:space="preserve">gäller att de ska </w:t>
      </w:r>
      <w:r w:rsidRPr="000D4044">
        <w:t>vårdas och underhållas så att deras kulturhistoriska värde</w:t>
      </w:r>
      <w:r>
        <w:t>n</w:t>
      </w:r>
      <w:r w:rsidRPr="000D4044">
        <w:t xml:space="preserve"> inte minskar och deras utseende</w:t>
      </w:r>
      <w:r>
        <w:t xml:space="preserve">n och karaktärer </w:t>
      </w:r>
      <w:r w:rsidRPr="000D4044">
        <w:t>inte förvanskas. De får inte på något sätt väsentligt förändras utan tillstånd av länsstyrelsen</w:t>
      </w:r>
      <w:r>
        <w:t>.</w:t>
      </w:r>
    </w:p>
    <w:p w14:paraId="293A02FD" w14:textId="77777777" w:rsidR="006A3293" w:rsidRDefault="006A3293" w:rsidP="00BD4F22">
      <w:pPr>
        <w:pStyle w:val="Rubrik2"/>
      </w:pPr>
      <w:bookmarkStart w:id="25" w:name="_Toc19824059"/>
      <w:bookmarkStart w:id="26" w:name="_Toc19824152"/>
      <w:bookmarkStart w:id="27" w:name="_Toc23940633"/>
      <w:r>
        <w:t>Kyrkofullmäktiges mål för lokalförsörjningen</w:t>
      </w:r>
      <w:bookmarkEnd w:id="23"/>
      <w:bookmarkEnd w:id="24"/>
      <w:bookmarkEnd w:id="25"/>
      <w:bookmarkEnd w:id="26"/>
      <w:bookmarkEnd w:id="27"/>
    </w:p>
    <w:p w14:paraId="3191785B" w14:textId="5106B2DF" w:rsidR="00F24D4B" w:rsidRDefault="00F24D4B" w:rsidP="00010482">
      <w:pPr>
        <w:pStyle w:val="Brd1"/>
      </w:pPr>
      <w:r>
        <w:t>Inför upprättandet av lokalförsörjningsplanen har kyrkofullmäktige fastställt följande inriktningsmål:</w:t>
      </w:r>
    </w:p>
    <w:p w14:paraId="34C309BC" w14:textId="77777777" w:rsidR="006A3293" w:rsidRDefault="006A3293" w:rsidP="00010482">
      <w:pPr>
        <w:pStyle w:val="Punkter"/>
      </w:pPr>
      <w:r>
        <w:t>Varje församling</w:t>
      </w:r>
      <w:r w:rsidRPr="00785CFE">
        <w:t xml:space="preserve"> ska kunna utföra </w:t>
      </w:r>
      <w:r>
        <w:t>den</w:t>
      </w:r>
      <w:r w:rsidRPr="00785CFE">
        <w:t xml:space="preserve"> grundläggande uppgift</w:t>
      </w:r>
      <w:r>
        <w:t>en</w:t>
      </w:r>
      <w:r w:rsidRPr="00785CFE">
        <w:t xml:space="preserve"> </w:t>
      </w:r>
      <w:r>
        <w:t xml:space="preserve">och övriga uppgifter </w:t>
      </w:r>
      <w:r w:rsidRPr="00785CFE">
        <w:t xml:space="preserve">i </w:t>
      </w:r>
      <w:r>
        <w:t xml:space="preserve">ändamålsenliga </w:t>
      </w:r>
      <w:r w:rsidRPr="00785CFE">
        <w:t>lokaler med en långs</w:t>
      </w:r>
      <w:r>
        <w:t>iktigt hållbar resursanvändning.</w:t>
      </w:r>
    </w:p>
    <w:p w14:paraId="3959407F" w14:textId="77777777" w:rsidR="006A3293" w:rsidRDefault="006A3293" w:rsidP="00010482">
      <w:pPr>
        <w:pStyle w:val="Punkter"/>
      </w:pPr>
      <w:r>
        <w:t xml:space="preserve">Kyrkbyns pastorat ska senast </w:t>
      </w:r>
      <w:r w:rsidRPr="005A3A66">
        <w:t>2030</w:t>
      </w:r>
      <w:r>
        <w:t xml:space="preserve"> ha uppnått klimatneutralitet, det vill säga inte lämna något nettobidrag till den globala uppvärmningen.</w:t>
      </w:r>
    </w:p>
    <w:p w14:paraId="300C21C1" w14:textId="77777777" w:rsidR="006A3293" w:rsidRDefault="006A3293" w:rsidP="00010482">
      <w:pPr>
        <w:pStyle w:val="Punkter"/>
      </w:pPr>
      <w:r w:rsidRPr="00F91EEF">
        <w:lastRenderedPageBreak/>
        <w:t>Produkter och material ska ha hög miljöprestanda, lång teknisk livslängd med låga drif</w:t>
      </w:r>
      <w:r>
        <w:t>ts- och underhållskostnader. De</w:t>
      </w:r>
      <w:r w:rsidRPr="00F91EEF">
        <w:t xml:space="preserve"> bör kunna återanvändas eller återvinnas när de tjänat ut. </w:t>
      </w:r>
    </w:p>
    <w:p w14:paraId="5C77A5E1" w14:textId="77777777" w:rsidR="00C332E5" w:rsidRDefault="006A3293" w:rsidP="00010482">
      <w:pPr>
        <w:pStyle w:val="Punkter"/>
      </w:pPr>
      <w:r>
        <w:t xml:space="preserve">Årskostnaden för församlingsverksamhetens </w:t>
      </w:r>
      <w:r w:rsidRPr="00F91EEF">
        <w:t>m</w:t>
      </w:r>
      <w:r>
        <w:t>ark, byggnader och anläggningar bör i genomsnitt motsvara högst 25 procent av församlingsverksamhetens årliga intäkt</w:t>
      </w:r>
      <w:r w:rsidR="00D671C5">
        <w:t>.</w:t>
      </w:r>
    </w:p>
    <w:p w14:paraId="2AA695FB" w14:textId="77777777" w:rsidR="00020F27" w:rsidRDefault="006A3293" w:rsidP="00010482">
      <w:pPr>
        <w:pStyle w:val="Punkter"/>
      </w:pPr>
      <w:r w:rsidRPr="00F91EEF">
        <w:t xml:space="preserve">Senast år 2022 ska all </w:t>
      </w:r>
      <w:r w:rsidR="00D671C5">
        <w:t xml:space="preserve">använd </w:t>
      </w:r>
      <w:r w:rsidRPr="00F91EEF">
        <w:t>energi vara</w:t>
      </w:r>
      <w:r w:rsidR="00EF30F7">
        <w:t xml:space="preserve"> förnybar.</w:t>
      </w:r>
    </w:p>
    <w:p w14:paraId="37C893B1" w14:textId="77777777" w:rsidR="00731BE8" w:rsidRDefault="006A3293" w:rsidP="00010482">
      <w:pPr>
        <w:pStyle w:val="Punkter"/>
      </w:pPr>
      <w:r>
        <w:t>Varje kyrkobyggnad och samlingslokal bör nyttjas minst 20 procent av tillgänglig tid</w:t>
      </w:r>
      <w:r w:rsidR="00D671C5">
        <w:t>.</w:t>
      </w:r>
    </w:p>
    <w:p w14:paraId="59595EE9" w14:textId="7D023BB0" w:rsidR="006A3293" w:rsidRDefault="00020F27" w:rsidP="00010482">
      <w:pPr>
        <w:pStyle w:val="Brd1blank"/>
      </w:pPr>
      <w:r>
        <w:t>Följande</w:t>
      </w:r>
      <w:r w:rsidR="00F24D4B">
        <w:t xml:space="preserve"> frågeställningar </w:t>
      </w:r>
      <w:r>
        <w:t xml:space="preserve">ska </w:t>
      </w:r>
      <w:r w:rsidR="00F24D4B">
        <w:t xml:space="preserve">belysas </w:t>
      </w:r>
      <w:r w:rsidR="00863019">
        <w:t xml:space="preserve">särskilt </w:t>
      </w:r>
      <w:r w:rsidR="00F24D4B">
        <w:t>i lokalförsörjningsplanen</w:t>
      </w:r>
      <w:r>
        <w:t xml:space="preserve"> för 2019</w:t>
      </w:r>
      <w:r w:rsidR="00083D6D">
        <w:t>–</w:t>
      </w:r>
      <w:r>
        <w:t>2028</w:t>
      </w:r>
      <w:r w:rsidR="00F24D4B">
        <w:t>:</w:t>
      </w:r>
    </w:p>
    <w:p w14:paraId="549AED8E" w14:textId="59B8BB48" w:rsidR="006A3293" w:rsidRPr="00F24D4B" w:rsidRDefault="00C972D4" w:rsidP="00010482">
      <w:pPr>
        <w:pStyle w:val="Punkter"/>
      </w:pPr>
      <w:r>
        <w:t>f</w:t>
      </w:r>
      <w:r w:rsidR="00020F27">
        <w:t>örutsättningar</w:t>
      </w:r>
      <w:r w:rsidR="00C332E5" w:rsidRPr="00F24D4B">
        <w:t xml:space="preserve"> </w:t>
      </w:r>
      <w:r w:rsidR="006A3293" w:rsidRPr="00F24D4B">
        <w:t>att st</w:t>
      </w:r>
      <w:r w:rsidR="00863019">
        <w:t>ycka av och sälja tomter</w:t>
      </w:r>
    </w:p>
    <w:p w14:paraId="5698436A" w14:textId="1EF5AC2C" w:rsidR="00C332E5" w:rsidRPr="00863019" w:rsidRDefault="00C972D4" w:rsidP="00010482">
      <w:pPr>
        <w:pStyle w:val="Punkter"/>
      </w:pPr>
      <w:r>
        <w:t>f</w:t>
      </w:r>
      <w:r w:rsidR="00863019" w:rsidRPr="00863019">
        <w:t xml:space="preserve">örutsättningar att hålla församlingsverksamhetens kostnader </w:t>
      </w:r>
      <w:r w:rsidR="005A3A66">
        <w:t xml:space="preserve">för </w:t>
      </w:r>
      <w:r w:rsidR="005A3A66" w:rsidRPr="00F91EEF">
        <w:t>m</w:t>
      </w:r>
      <w:r w:rsidR="005A3A66">
        <w:t xml:space="preserve">ark, byggnader och anläggningar </w:t>
      </w:r>
      <w:r w:rsidR="00863019" w:rsidRPr="00863019">
        <w:t xml:space="preserve">på en nivå motsvarande </w:t>
      </w:r>
      <w:r w:rsidR="003D4D6B">
        <w:t xml:space="preserve">högst </w:t>
      </w:r>
      <w:r w:rsidR="00863019" w:rsidRPr="00863019">
        <w:t xml:space="preserve">25 procent av </w:t>
      </w:r>
      <w:r w:rsidR="003D4D6B">
        <w:t>församlingsverksamhetens årliga intäkter.</w:t>
      </w:r>
    </w:p>
    <w:p w14:paraId="2A5F29C1" w14:textId="77777777" w:rsidR="006A3293" w:rsidRDefault="006A3293">
      <w:r>
        <w:br w:type="page"/>
      </w:r>
    </w:p>
    <w:p w14:paraId="1FD18856" w14:textId="2B7A9D2C" w:rsidR="00842C8F" w:rsidRDefault="00CD440B" w:rsidP="00BD4F22">
      <w:pPr>
        <w:pStyle w:val="Rubrik1"/>
      </w:pPr>
      <w:bookmarkStart w:id="28" w:name="_Toc19098149"/>
      <w:bookmarkStart w:id="29" w:name="_Toc19824020"/>
      <w:bookmarkStart w:id="30" w:name="_Toc19824061"/>
      <w:bookmarkStart w:id="31" w:name="_Toc19824154"/>
      <w:bookmarkStart w:id="32" w:name="_Toc23940634"/>
      <w:bookmarkStart w:id="33" w:name="_Toc17442392"/>
      <w:r>
        <w:lastRenderedPageBreak/>
        <w:t xml:space="preserve">3. </w:t>
      </w:r>
      <w:r w:rsidR="00842C8F">
        <w:t>Omvärldsbeskrivning</w:t>
      </w:r>
      <w:bookmarkEnd w:id="28"/>
      <w:bookmarkEnd w:id="29"/>
      <w:bookmarkEnd w:id="30"/>
      <w:bookmarkEnd w:id="31"/>
      <w:bookmarkEnd w:id="32"/>
    </w:p>
    <w:p w14:paraId="588216EB" w14:textId="3C2696B6" w:rsidR="00E47E82" w:rsidRDefault="00CC4EEE" w:rsidP="00010482">
      <w:pPr>
        <w:pStyle w:val="Brd1"/>
      </w:pPr>
      <w:r>
        <w:t xml:space="preserve">I </w:t>
      </w:r>
      <w:r w:rsidR="005454A8">
        <w:t xml:space="preserve">kapitlet </w:t>
      </w:r>
      <w:r>
        <w:t xml:space="preserve">redogörs för faktorer i omvärlden som väntas få betydelse för församlingarnas lokalförsörjning under de kommande tio åren. </w:t>
      </w:r>
      <w:r w:rsidR="00BE7E89">
        <w:t>Omvärldsbeskrivningen</w:t>
      </w:r>
      <w:r w:rsidR="00F61C08">
        <w:t xml:space="preserve"> baseras på den </w:t>
      </w:r>
      <w:r w:rsidR="00BE7E89">
        <w:t xml:space="preserve">som </w:t>
      </w:r>
      <w:r w:rsidR="00E47E82">
        <w:t>togs fram inför upprättandet av</w:t>
      </w:r>
      <w:r w:rsidR="00BE7E89">
        <w:t xml:space="preserve"> f</w:t>
      </w:r>
      <w:r w:rsidR="00F61C08">
        <w:t>örsamlingsinstruktionen</w:t>
      </w:r>
      <w:r w:rsidR="00E47E82">
        <w:t xml:space="preserve">, </w:t>
      </w:r>
      <w:r w:rsidR="00D27BE3">
        <w:t xml:space="preserve">på </w:t>
      </w:r>
      <w:r w:rsidR="00E47E82">
        <w:t xml:space="preserve">den egna verksamhetsstatistiken samt </w:t>
      </w:r>
      <w:r w:rsidR="00D27BE3">
        <w:t xml:space="preserve">på </w:t>
      </w:r>
      <w:r w:rsidR="00E47E82">
        <w:t xml:space="preserve">analyser av </w:t>
      </w:r>
      <w:r w:rsidR="00BE7E89">
        <w:t>kommunens översi</w:t>
      </w:r>
      <w:r w:rsidR="00E47E82">
        <w:t xml:space="preserve">ktsplan, bostadsbyggnadsplan och befolkningsprognoser. </w:t>
      </w:r>
    </w:p>
    <w:p w14:paraId="69A2D0F7" w14:textId="77777777" w:rsidR="00BE7E89" w:rsidRDefault="00BE7E89" w:rsidP="00BD4F22">
      <w:pPr>
        <w:pStyle w:val="Rubrik2"/>
      </w:pPr>
      <w:bookmarkStart w:id="34" w:name="_Toc19824062"/>
      <w:bookmarkStart w:id="35" w:name="_Toc19824155"/>
      <w:bookmarkStart w:id="36" w:name="_Toc23940635"/>
      <w:r>
        <w:t>Befolkningsutveckling och planerat bostadsbyggande</w:t>
      </w:r>
      <w:bookmarkEnd w:id="34"/>
      <w:bookmarkEnd w:id="35"/>
      <w:bookmarkEnd w:id="36"/>
    </w:p>
    <w:p w14:paraId="263774B1" w14:textId="6B9A5F07" w:rsidR="002F5015" w:rsidRDefault="00F61C08" w:rsidP="00010482">
      <w:pPr>
        <w:pStyle w:val="Brd1"/>
      </w:pPr>
      <w:r w:rsidRPr="00630956">
        <w:t>Kyrkbyns pastorat sammanfaller till ytan med Mittköpings kommun</w:t>
      </w:r>
      <w:r w:rsidR="00CC4EEE">
        <w:t xml:space="preserve">, som </w:t>
      </w:r>
      <w:r w:rsidR="00BE7E89">
        <w:t xml:space="preserve">2018 hade </w:t>
      </w:r>
      <w:r w:rsidR="00C80043">
        <w:t>cirka</w:t>
      </w:r>
      <w:r w:rsidR="00BE7E89">
        <w:t xml:space="preserve"> 10 500 invånare. </w:t>
      </w:r>
      <w:r w:rsidR="002F5015">
        <w:t xml:space="preserve">Enligt kommunens befolkningsprognos </w:t>
      </w:r>
      <w:r w:rsidR="00CC4EEE">
        <w:t xml:space="preserve">väntas </w:t>
      </w:r>
      <w:r w:rsidR="002F5015">
        <w:t xml:space="preserve">antalet invånare </w:t>
      </w:r>
      <w:r w:rsidR="00CC4EEE">
        <w:t xml:space="preserve">öka </w:t>
      </w:r>
      <w:r w:rsidR="003D4D6B">
        <w:t>med 300 personer till</w:t>
      </w:r>
      <w:r w:rsidR="00BE7E89">
        <w:t xml:space="preserve"> år 2028. </w:t>
      </w:r>
      <w:r w:rsidR="00D27BE3">
        <w:t>Omkring 60 procent av kommunens invånare bor i Mittköping, som är kommunens servicecentrum, samt i de närliggande orterna Hallstabro och Fridhem. Där finns</w:t>
      </w:r>
      <w:r w:rsidR="001A4B2E">
        <w:t xml:space="preserve"> </w:t>
      </w:r>
      <w:r w:rsidR="00D27BE3">
        <w:t>ett tillflöde av barnfamiljer och en hög andel unga, och det är där b</w:t>
      </w:r>
      <w:r w:rsidR="002F5015">
        <w:t xml:space="preserve">efolkningstillväxten </w:t>
      </w:r>
      <w:r w:rsidR="00D27BE3">
        <w:t xml:space="preserve">främst </w:t>
      </w:r>
      <w:r w:rsidR="002F5015">
        <w:t>väntas ske. I övriga kommundelar väntas befolkningen minska.</w:t>
      </w:r>
    </w:p>
    <w:p w14:paraId="38845F6D" w14:textId="410783DE" w:rsidR="00A244AB" w:rsidRPr="00CC4EEE" w:rsidRDefault="002F5015" w:rsidP="00010482">
      <w:pPr>
        <w:pStyle w:val="Brd1indr"/>
      </w:pPr>
      <w:r>
        <w:t>Befolkningstillväxten i Mittköping och omkringliggande</w:t>
      </w:r>
      <w:r w:rsidR="00CC4EEE">
        <w:t xml:space="preserve"> orter</w:t>
      </w:r>
      <w:r>
        <w:t xml:space="preserve"> förutsätter att kommunen får fart på bostadsbyggandet</w:t>
      </w:r>
      <w:r w:rsidRPr="00B02AA1">
        <w:t xml:space="preserve">. </w:t>
      </w:r>
      <w:r w:rsidR="00A244AB" w:rsidRPr="00CC4EEE">
        <w:t xml:space="preserve">De senaste tio åren har bostadsbyggandet legat på låga nivåer. </w:t>
      </w:r>
      <w:r w:rsidRPr="00CC4EEE">
        <w:t>Kommunens bedömning</w:t>
      </w:r>
      <w:r w:rsidR="00A244AB" w:rsidRPr="00CC4EEE">
        <w:t xml:space="preserve"> är att det finns be</w:t>
      </w:r>
      <w:r w:rsidR="005E6F3A">
        <w:t>hov av 20</w:t>
      </w:r>
      <w:r w:rsidR="00083D6D">
        <w:t>–</w:t>
      </w:r>
      <w:r w:rsidR="005E6F3A">
        <w:t>30</w:t>
      </w:r>
      <w:r w:rsidR="00A244AB" w:rsidRPr="00CC4EEE">
        <w:t xml:space="preserve"> nya bostäder per år under de kommande tio åren</w:t>
      </w:r>
      <w:r w:rsidRPr="00CC4EEE">
        <w:t xml:space="preserve">, </w:t>
      </w:r>
      <w:r w:rsidR="001A4B2E">
        <w:t>främst</w:t>
      </w:r>
      <w:r w:rsidR="001A4B2E" w:rsidRPr="00CC4EEE">
        <w:t xml:space="preserve"> </w:t>
      </w:r>
      <w:r w:rsidRPr="00CC4EEE">
        <w:t xml:space="preserve">i Mittköping. </w:t>
      </w:r>
    </w:p>
    <w:p w14:paraId="494DAA1F" w14:textId="77777777" w:rsidR="00F61C08" w:rsidRPr="0029047C" w:rsidRDefault="00F61C08" w:rsidP="00BD4F22">
      <w:pPr>
        <w:pStyle w:val="Rubrik2"/>
      </w:pPr>
      <w:bookmarkStart w:id="37" w:name="_Toc18514263"/>
      <w:bookmarkStart w:id="38" w:name="_Toc19824063"/>
      <w:bookmarkStart w:id="39" w:name="_Toc19824156"/>
      <w:bookmarkStart w:id="40" w:name="_Toc23940636"/>
      <w:r w:rsidRPr="0029047C">
        <w:t>Arbete, skola och fritid</w:t>
      </w:r>
      <w:bookmarkEnd w:id="37"/>
      <w:bookmarkEnd w:id="38"/>
      <w:bookmarkEnd w:id="39"/>
      <w:bookmarkEnd w:id="40"/>
    </w:p>
    <w:p w14:paraId="438432B7" w14:textId="042F128C" w:rsidR="004746A4" w:rsidRDefault="002F5015" w:rsidP="00010482">
      <w:pPr>
        <w:pStyle w:val="Brd1"/>
      </w:pPr>
      <w:r>
        <w:t>Mittköping</w:t>
      </w:r>
      <w:r w:rsidR="00CC4EEE">
        <w:t>s tätort</w:t>
      </w:r>
      <w:r w:rsidR="00F61C08">
        <w:t xml:space="preserve"> </w:t>
      </w:r>
      <w:r>
        <w:t>erbjuder</w:t>
      </w:r>
      <w:r w:rsidR="00F61C08">
        <w:t xml:space="preserve"> arbetstillfällen</w:t>
      </w:r>
      <w:r w:rsidR="00F61C08" w:rsidRPr="00630956">
        <w:t xml:space="preserve"> inom både privat och offentlig sektor.</w:t>
      </w:r>
      <w:r w:rsidR="00F61C08">
        <w:t xml:space="preserve"> </w:t>
      </w:r>
      <w:r w:rsidR="00F61C08" w:rsidRPr="0029047C">
        <w:t xml:space="preserve">De flesta finns inom skola, vård och omsorg, tillverkning, byggverksamhet och handel. </w:t>
      </w:r>
      <w:r w:rsidR="00C67C08">
        <w:t xml:space="preserve">Kommunen är en </w:t>
      </w:r>
      <w:r w:rsidR="00851B1B">
        <w:t>stor</w:t>
      </w:r>
      <w:r w:rsidR="00C67C08">
        <w:t xml:space="preserve"> arbetsgivare. Även grann</w:t>
      </w:r>
      <w:r w:rsidR="00851B1B">
        <w:t>kommunen Industriköping och de</w:t>
      </w:r>
      <w:r w:rsidR="00C67C08">
        <w:t xml:space="preserve"> </w:t>
      </w:r>
      <w:r w:rsidR="00851B1B">
        <w:t>företag inom industri och handel</w:t>
      </w:r>
      <w:r w:rsidR="00C67C08">
        <w:t xml:space="preserve"> som finns där är viktiga arbetsgivare för invånarna i Mittköpings kommun. </w:t>
      </w:r>
      <w:r w:rsidR="00F61C08" w:rsidRPr="0029047C">
        <w:t>Arbetslösheten i åldrarna 18</w:t>
      </w:r>
      <w:r w:rsidR="00083D6D">
        <w:t>–</w:t>
      </w:r>
      <w:r w:rsidR="00F61C08" w:rsidRPr="0029047C">
        <w:t xml:space="preserve">64 </w:t>
      </w:r>
      <w:r w:rsidR="00CC4EEE">
        <w:t xml:space="preserve">låg 2018 på 5,8 procent, </w:t>
      </w:r>
      <w:r w:rsidR="00F61C08" w:rsidRPr="0029047C">
        <w:t xml:space="preserve">vilket </w:t>
      </w:r>
      <w:r w:rsidR="00CC4EEE">
        <w:t>var i nivå med riksgenomsnittet (</w:t>
      </w:r>
      <w:r w:rsidR="00F61C08" w:rsidRPr="0029047C">
        <w:t xml:space="preserve">6,1 </w:t>
      </w:r>
      <w:r w:rsidR="00FF2ADC">
        <w:t>procent</w:t>
      </w:r>
      <w:r w:rsidR="00CC4EEE">
        <w:t>).</w:t>
      </w:r>
      <w:r w:rsidR="00F61C08" w:rsidRPr="0029047C">
        <w:t xml:space="preserve"> </w:t>
      </w:r>
    </w:p>
    <w:p w14:paraId="3BF6F809" w14:textId="1EEA2E87" w:rsidR="002F71C5" w:rsidRDefault="004746A4" w:rsidP="00010482">
      <w:pPr>
        <w:pStyle w:val="Brd1indr"/>
      </w:pPr>
      <w:r>
        <w:t xml:space="preserve">Mittköping är den enda ort </w:t>
      </w:r>
      <w:r w:rsidR="00CC4EEE">
        <w:t xml:space="preserve">i kommunen </w:t>
      </w:r>
      <w:r>
        <w:t>som har skolu</w:t>
      </w:r>
      <w:r w:rsidR="00CC4EEE">
        <w:t>ndervisning för alla årskurser. Det in</w:t>
      </w:r>
      <w:r>
        <w:t xml:space="preserve">nebär att </w:t>
      </w:r>
      <w:r w:rsidR="00CC4EEE">
        <w:t xml:space="preserve">alla </w:t>
      </w:r>
      <w:r>
        <w:t>13</w:t>
      </w:r>
      <w:r w:rsidR="00083D6D">
        <w:t>–</w:t>
      </w:r>
      <w:r>
        <w:t xml:space="preserve">16-åringar går i skola i Mittköping. </w:t>
      </w:r>
      <w:r w:rsidR="00E47E82">
        <w:t>Det finns inget gymnasium i kommunen</w:t>
      </w:r>
      <w:r>
        <w:t xml:space="preserve">. </w:t>
      </w:r>
      <w:r w:rsidR="00D27BE3">
        <w:t xml:space="preserve">De flesta </w:t>
      </w:r>
      <w:r>
        <w:t xml:space="preserve">ungdomar </w:t>
      </w:r>
      <w:r w:rsidR="00CC4EEE">
        <w:t>söker sig därför till</w:t>
      </w:r>
      <w:r w:rsidR="00F61C08" w:rsidRPr="0029047C">
        <w:t xml:space="preserve"> Industriköpin</w:t>
      </w:r>
      <w:r w:rsidR="00CC4EEE">
        <w:t>g för gymnasieutbildning.</w:t>
      </w:r>
      <w:r w:rsidR="00F61C08">
        <w:t xml:space="preserve"> </w:t>
      </w:r>
      <w:r w:rsidR="002F71C5">
        <w:t xml:space="preserve">Kulturskolan erbjuder instrumentalundervisning, </w:t>
      </w:r>
      <w:r w:rsidR="00D27BE3">
        <w:t xml:space="preserve">liksom </w:t>
      </w:r>
      <w:r w:rsidR="002F71C5">
        <w:t xml:space="preserve">musik-, dans- och teaterensembler för ungdomar. </w:t>
      </w:r>
    </w:p>
    <w:p w14:paraId="5C527147" w14:textId="185182A5" w:rsidR="00F61C08" w:rsidRDefault="00C67C08" w:rsidP="00010482">
      <w:pPr>
        <w:pStyle w:val="Brd1indr"/>
      </w:pPr>
      <w:r>
        <w:t xml:space="preserve">Föreningslivet domineras av idrottsföreningar inom fotboll, handboll och friidrott. </w:t>
      </w:r>
      <w:r w:rsidR="00F61C08">
        <w:t>A</w:t>
      </w:r>
      <w:r w:rsidR="00F61C08" w:rsidRPr="0029047C">
        <w:t xml:space="preserve">ndra </w:t>
      </w:r>
      <w:r w:rsidR="00F61C08">
        <w:t xml:space="preserve">kristna </w:t>
      </w:r>
      <w:r w:rsidR="00D27BE3">
        <w:t>kyrkor</w:t>
      </w:r>
      <w:r w:rsidR="00E47E82">
        <w:t xml:space="preserve"> </w:t>
      </w:r>
      <w:r w:rsidR="0074159D">
        <w:t xml:space="preserve">är Pingstkyrkan, </w:t>
      </w:r>
      <w:r w:rsidR="00F61C08" w:rsidRPr="0029047C">
        <w:t>Equmeniakyrkan</w:t>
      </w:r>
      <w:r w:rsidR="0074159D">
        <w:t xml:space="preserve"> och </w:t>
      </w:r>
      <w:r w:rsidR="00812EF7">
        <w:t>Assyriska</w:t>
      </w:r>
      <w:r w:rsidR="0074159D">
        <w:t xml:space="preserve"> kyrkan.</w:t>
      </w:r>
    </w:p>
    <w:p w14:paraId="61D0AA2D" w14:textId="77777777" w:rsidR="00F61C08" w:rsidRDefault="00F61C08" w:rsidP="00BD4F22">
      <w:pPr>
        <w:pStyle w:val="Rubrik2"/>
      </w:pPr>
      <w:bookmarkStart w:id="41" w:name="_Toc18514264"/>
      <w:bookmarkStart w:id="42" w:name="_Toc19824064"/>
      <w:bookmarkStart w:id="43" w:name="_Toc19824157"/>
      <w:bookmarkStart w:id="44" w:name="_Toc23940637"/>
      <w:r>
        <w:t>Kommunikationer</w:t>
      </w:r>
      <w:bookmarkEnd w:id="41"/>
      <w:bookmarkEnd w:id="42"/>
      <w:bookmarkEnd w:id="43"/>
      <w:bookmarkEnd w:id="44"/>
    </w:p>
    <w:p w14:paraId="1D1D6414" w14:textId="0C948F60" w:rsidR="00851B1B" w:rsidRDefault="00851B1B" w:rsidP="00010482">
      <w:pPr>
        <w:pStyle w:val="Brd1"/>
      </w:pPr>
      <w:r>
        <w:t xml:space="preserve">Kommunen har ett attraktivt regionpendlingsläge med snabba och täta allmänna färdmedel till grannkommunerna </w:t>
      </w:r>
      <w:r w:rsidR="00CC4EEE">
        <w:t xml:space="preserve">i </w:t>
      </w:r>
      <w:r w:rsidR="00134986">
        <w:t>n</w:t>
      </w:r>
      <w:r w:rsidR="00CC4EEE">
        <w:t>orr och söder</w:t>
      </w:r>
      <w:r w:rsidR="00D27BE3">
        <w:t>,</w:t>
      </w:r>
      <w:r>
        <w:t xml:space="preserve"> </w:t>
      </w:r>
      <w:r w:rsidR="00D27BE3">
        <w:t>f</w:t>
      </w:r>
      <w:r>
        <w:t>rämst genom den nord</w:t>
      </w:r>
      <w:r w:rsidR="00075B26">
        <w:t>-</w:t>
      </w:r>
      <w:r>
        <w:t xml:space="preserve">sydliga motorväg som går genom kommunen. Det huvudsakliga sättet att regionpendla kollektivt är genom en kombination av regionbusstrafik och bil. </w:t>
      </w:r>
      <w:r w:rsidR="00075B26">
        <w:t xml:space="preserve">Knutpunkter </w:t>
      </w:r>
      <w:r w:rsidR="006B129E">
        <w:t xml:space="preserve">för regionbusstrafiken finns i </w:t>
      </w:r>
      <w:r>
        <w:t>Mittköping</w:t>
      </w:r>
      <w:r w:rsidR="00CC4EEE">
        <w:t>,</w:t>
      </w:r>
      <w:r>
        <w:t xml:space="preserve"> Hallstabro, Rydsholm och Busnäs. I övriga kommundelar är </w:t>
      </w:r>
      <w:r w:rsidR="00F61C08" w:rsidRPr="00630956">
        <w:t xml:space="preserve">kollektivtrafiken </w:t>
      </w:r>
      <w:r>
        <w:t xml:space="preserve">inte lika utbyggd. </w:t>
      </w:r>
      <w:r w:rsidR="00F61C08" w:rsidRPr="0029047C">
        <w:t>Regionen har antagit ett nytt regionalt trafikförsörjningsprogram som innefattar en landsbygd</w:t>
      </w:r>
      <w:r w:rsidR="00551FE5">
        <w:t>s</w:t>
      </w:r>
      <w:r w:rsidR="00F61C08" w:rsidRPr="0029047C">
        <w:t>satsning med utökad kollektivtrafik</w:t>
      </w:r>
      <w:r w:rsidR="00075B26">
        <w:t>,</w:t>
      </w:r>
      <w:r w:rsidR="00CC4EEE">
        <w:t xml:space="preserve"> </w:t>
      </w:r>
      <w:r w:rsidR="00075B26">
        <w:t>d</w:t>
      </w:r>
      <w:r w:rsidR="00CC4EEE">
        <w:t xml:space="preserve">äribland </w:t>
      </w:r>
      <w:r w:rsidR="00F61C08" w:rsidRPr="0029047C">
        <w:t xml:space="preserve">tätare </w:t>
      </w:r>
      <w:r w:rsidR="00F61C08" w:rsidRPr="00826E5E">
        <w:t>turtrafik på linje 432 mellan Nytorp</w:t>
      </w:r>
      <w:r w:rsidR="00F61C08" w:rsidRPr="0029047C">
        <w:t xml:space="preserve"> och Mittköping. </w:t>
      </w:r>
    </w:p>
    <w:p w14:paraId="377708A4" w14:textId="3DAEA667" w:rsidR="002F71C5" w:rsidRPr="00112B7C" w:rsidRDefault="002F71C5" w:rsidP="00BD4F22">
      <w:pPr>
        <w:pStyle w:val="Rubrik2"/>
      </w:pPr>
      <w:bookmarkStart w:id="45" w:name="_Toc23940638"/>
      <w:r w:rsidRPr="00112B7C">
        <w:t>Risk och sårbarhet samt krisberedskap</w:t>
      </w:r>
      <w:bookmarkEnd w:id="45"/>
    </w:p>
    <w:p w14:paraId="6C934501" w14:textId="593BDAB6" w:rsidR="002F71C5" w:rsidRPr="00112B7C" w:rsidRDefault="002F71C5" w:rsidP="00010482">
      <w:pPr>
        <w:pStyle w:val="Brd1"/>
      </w:pPr>
      <w:r w:rsidRPr="00112B7C">
        <w:t>I kommunens risk- och sårbarhetsanalys för 2018</w:t>
      </w:r>
      <w:r w:rsidR="00083D6D">
        <w:t>–</w:t>
      </w:r>
      <w:r w:rsidRPr="00112B7C">
        <w:t xml:space="preserve">2022 framgår att Mittköping är en av de </w:t>
      </w:r>
      <w:r w:rsidR="00B12964">
        <w:t>arton</w:t>
      </w:r>
      <w:r w:rsidR="00B12964" w:rsidRPr="00112B7C">
        <w:t xml:space="preserve"> </w:t>
      </w:r>
      <w:r w:rsidRPr="00112B7C">
        <w:t xml:space="preserve">kommuner i landet som har störst översvämningsrisk. Myndigheten för samhällsskydd </w:t>
      </w:r>
      <w:r w:rsidRPr="00112B7C">
        <w:lastRenderedPageBreak/>
        <w:t xml:space="preserve">och beredskap har </w:t>
      </w:r>
      <w:r w:rsidR="002D7361">
        <w:t>konstaterat</w:t>
      </w:r>
      <w:r w:rsidRPr="00112B7C">
        <w:t xml:space="preserve"> </w:t>
      </w:r>
      <w:r w:rsidR="00075B26">
        <w:t xml:space="preserve">att </w:t>
      </w:r>
      <w:r>
        <w:t xml:space="preserve">Fridhems kyrka i Södra församlingen ligger i ett område med viss risk för skred vid höga vattenflöden. </w:t>
      </w:r>
    </w:p>
    <w:p w14:paraId="2CF7CCFE" w14:textId="6842589F" w:rsidR="00731BE8" w:rsidRDefault="002F71C5" w:rsidP="00010482">
      <w:pPr>
        <w:pStyle w:val="Brd1indr"/>
      </w:pPr>
      <w:r>
        <w:t xml:space="preserve">År 2015 beslutade regeringen att återuppta planeringen för civilt försvar, vilket ställer krav på förmåga att utföra verksamhet vid höjd beredskap och krig. </w:t>
      </w:r>
      <w:r w:rsidRPr="00112B7C">
        <w:t xml:space="preserve">Kommunen har en POSOM-grupp </w:t>
      </w:r>
      <w:r w:rsidR="00075B26">
        <w:t>i vilken</w:t>
      </w:r>
      <w:r w:rsidR="00075B26" w:rsidRPr="00112B7C">
        <w:t xml:space="preserve"> </w:t>
      </w:r>
      <w:r w:rsidRPr="00112B7C">
        <w:t>Kyrkbyns pastorat medverkar.</w:t>
      </w:r>
      <w:r>
        <w:t xml:space="preserve"> POSOM står för psykiskt och socialt omhändertagande vid kriser och händelser.</w:t>
      </w:r>
    </w:p>
    <w:p w14:paraId="0B95240B" w14:textId="69318CEA" w:rsidR="00F61C08" w:rsidRPr="00D30C48" w:rsidRDefault="00260508" w:rsidP="00BD4F22">
      <w:pPr>
        <w:pStyle w:val="Rubrik2"/>
      </w:pPr>
      <w:bookmarkStart w:id="46" w:name="_Toc23940639"/>
      <w:r>
        <w:t>Konsekvenser för församlingarnas verksamheter</w:t>
      </w:r>
      <w:bookmarkEnd w:id="46"/>
    </w:p>
    <w:p w14:paraId="73946620" w14:textId="1D00C2E2" w:rsidR="00CC4EEE" w:rsidRDefault="00CC4EEE" w:rsidP="00010482">
      <w:pPr>
        <w:pStyle w:val="Brd1"/>
      </w:pPr>
      <w:r>
        <w:t>U</w:t>
      </w:r>
      <w:r w:rsidR="00A931D4">
        <w:t xml:space="preserve">tvecklingen </w:t>
      </w:r>
      <w:r w:rsidR="002D7361">
        <w:t>som</w:t>
      </w:r>
      <w:r w:rsidR="00A931D4">
        <w:t xml:space="preserve"> </w:t>
      </w:r>
      <w:r>
        <w:t>väntas</w:t>
      </w:r>
      <w:r w:rsidR="00A931D4">
        <w:t xml:space="preserve"> medföra en </w:t>
      </w:r>
      <w:r w:rsidR="00577235">
        <w:t xml:space="preserve">ökad koncentration till </w:t>
      </w:r>
      <w:r w:rsidR="00A931D4">
        <w:t>Mittköping</w:t>
      </w:r>
      <w:r w:rsidR="00577235">
        <w:t>s tätort</w:t>
      </w:r>
      <w:r w:rsidR="00134986">
        <w:t>,</w:t>
      </w:r>
      <w:r w:rsidR="00B30A57">
        <w:t xml:space="preserve"> Hallstabro </w:t>
      </w:r>
      <w:r w:rsidR="00134986">
        <w:t>och</w:t>
      </w:r>
      <w:r>
        <w:t xml:space="preserve"> </w:t>
      </w:r>
      <w:r w:rsidR="00B30A57">
        <w:t xml:space="preserve">Fridhem </w:t>
      </w:r>
      <w:r>
        <w:t xml:space="preserve">påverkar </w:t>
      </w:r>
      <w:r w:rsidR="002D7361">
        <w:t xml:space="preserve">också </w:t>
      </w:r>
      <w:r>
        <w:t>Svenska kyrkan.</w:t>
      </w:r>
      <w:r w:rsidR="00A931D4">
        <w:t xml:space="preserve"> </w:t>
      </w:r>
      <w:r>
        <w:t xml:space="preserve">Verksamhetsplaneringen som beskrivs i </w:t>
      </w:r>
      <w:r w:rsidR="005454A8">
        <w:t xml:space="preserve">kapitel </w:t>
      </w:r>
      <w:r>
        <w:t xml:space="preserve">4 visar en ökad koncentration till Mittköping, bland annat genom samordning av </w:t>
      </w:r>
      <w:r w:rsidR="00134986">
        <w:t>konfirmand</w:t>
      </w:r>
      <w:r w:rsidR="0098123E">
        <w:t>arbete</w:t>
      </w:r>
      <w:r w:rsidR="00134986">
        <w:t>,</w:t>
      </w:r>
      <w:r w:rsidR="00556121">
        <w:t xml:space="preserve"> kör</w:t>
      </w:r>
      <w:r w:rsidR="0098123E">
        <w:t>er</w:t>
      </w:r>
      <w:r>
        <w:t xml:space="preserve"> och begravningsverksamhetens arbetslag. </w:t>
      </w:r>
    </w:p>
    <w:p w14:paraId="1F1ED94E" w14:textId="0677BCED" w:rsidR="00B30A57" w:rsidRDefault="00CC4EEE" w:rsidP="00010482">
      <w:pPr>
        <w:pStyle w:val="Brd1indr"/>
      </w:pPr>
      <w:r>
        <w:t>Den demografiska utvecklingen och kommunens strategi för förskole-, skol- och fritidsverksamhet har inneburit att f</w:t>
      </w:r>
      <w:r w:rsidR="00260508">
        <w:t xml:space="preserve">örsamlingarna i sin </w:t>
      </w:r>
      <w:r>
        <w:t xml:space="preserve">planering </w:t>
      </w:r>
      <w:r w:rsidR="00824A8F">
        <w:t>behövt se</w:t>
      </w:r>
      <w:r>
        <w:t xml:space="preserve"> över hur arbetet bland barn och unga ska bedrivas </w:t>
      </w:r>
      <w:r w:rsidR="00824A8F">
        <w:t xml:space="preserve">i framtiden </w:t>
      </w:r>
      <w:r>
        <w:t xml:space="preserve">för att uppfylla församlingsinstruktionens målsättning om att prioritera barn och unga. </w:t>
      </w:r>
      <w:r w:rsidR="00944DF7">
        <w:t>Förändringarna kommer i förlängningen att påverka</w:t>
      </w:r>
      <w:r w:rsidR="005E6F3A">
        <w:t xml:space="preserve"> </w:t>
      </w:r>
      <w:r w:rsidR="00944DF7">
        <w:t xml:space="preserve">församlingarnas behov av lokaler </w:t>
      </w:r>
      <w:r w:rsidR="00824A8F">
        <w:t xml:space="preserve">både i Mittköping och på övriga orter. </w:t>
      </w:r>
    </w:p>
    <w:p w14:paraId="7D834C97" w14:textId="601881A9" w:rsidR="00A931D4" w:rsidRDefault="00577235" w:rsidP="00010482">
      <w:pPr>
        <w:pStyle w:val="Brd1indr"/>
      </w:pPr>
      <w:r>
        <w:t xml:space="preserve">Den planerade utbyggnaden av bostäder bedöms öka efterfrågan på mark för bostäder </w:t>
      </w:r>
      <w:r w:rsidR="00140062">
        <w:t>och därmed också öka möjligheter för församlingarna att stycka av och sälja tomter.</w:t>
      </w:r>
    </w:p>
    <w:p w14:paraId="6E9AEB78" w14:textId="77777777" w:rsidR="00944DF7" w:rsidRDefault="00944DF7">
      <w:pPr>
        <w:rPr>
          <w:rFonts w:ascii="Arial" w:hAnsi="Arial" w:cs="Arial"/>
          <w:bCs/>
          <w:kern w:val="32"/>
          <w:sz w:val="36"/>
          <w:szCs w:val="36"/>
          <w:highlight w:val="lightGray"/>
        </w:rPr>
      </w:pPr>
      <w:bookmarkStart w:id="47" w:name="_Toc17442398"/>
      <w:bookmarkEnd w:id="33"/>
      <w:r>
        <w:rPr>
          <w:rFonts w:ascii="Arial" w:hAnsi="Arial" w:cs="Arial"/>
          <w:bCs/>
          <w:kern w:val="32"/>
          <w:sz w:val="36"/>
          <w:szCs w:val="36"/>
          <w:highlight w:val="lightGray"/>
        </w:rPr>
        <w:br w:type="page"/>
      </w:r>
    </w:p>
    <w:p w14:paraId="48484CEF" w14:textId="2733212A" w:rsidR="00A47749" w:rsidRPr="00BD4F22" w:rsidRDefault="00CD440B" w:rsidP="00BD4F22">
      <w:pPr>
        <w:pStyle w:val="Rubrik1"/>
      </w:pPr>
      <w:bookmarkStart w:id="48" w:name="_Toc19824021"/>
      <w:bookmarkStart w:id="49" w:name="_Toc19824066"/>
      <w:bookmarkStart w:id="50" w:name="_Toc19824159"/>
      <w:bookmarkStart w:id="51" w:name="_Toc23940640"/>
      <w:bookmarkStart w:id="52" w:name="_Toc17833310"/>
      <w:bookmarkStart w:id="53" w:name="_Toc19098153"/>
      <w:r w:rsidRPr="00BD4F22">
        <w:lastRenderedPageBreak/>
        <w:t xml:space="preserve">4. </w:t>
      </w:r>
      <w:r w:rsidR="007A7256" w:rsidRPr="00BD4F22">
        <w:t>V</w:t>
      </w:r>
      <w:r w:rsidR="00A47749" w:rsidRPr="00BD4F22">
        <w:t xml:space="preserve">erksamhetens utveckling </w:t>
      </w:r>
      <w:r w:rsidR="00083D6D">
        <w:t>samt</w:t>
      </w:r>
      <w:r w:rsidR="00083D6D" w:rsidRPr="00BD4F22">
        <w:t xml:space="preserve"> </w:t>
      </w:r>
      <w:r w:rsidR="00A47749" w:rsidRPr="00BD4F22">
        <w:t>behov av mark, byggnader och anläggningar</w:t>
      </w:r>
      <w:bookmarkEnd w:id="48"/>
      <w:bookmarkEnd w:id="49"/>
      <w:bookmarkEnd w:id="50"/>
      <w:bookmarkEnd w:id="51"/>
    </w:p>
    <w:p w14:paraId="0B03AD05" w14:textId="4C6AE1D0" w:rsidR="00A47749" w:rsidRPr="00010482" w:rsidRDefault="00A47749" w:rsidP="00010482">
      <w:pPr>
        <w:pStyle w:val="Brd1"/>
      </w:pPr>
      <w:r w:rsidRPr="00010482">
        <w:t xml:space="preserve">I </w:t>
      </w:r>
      <w:r w:rsidR="005454A8" w:rsidRPr="00010482">
        <w:t xml:space="preserve">kapitlet </w:t>
      </w:r>
      <w:r w:rsidRPr="00010482">
        <w:t xml:space="preserve">sammanfattas planerade </w:t>
      </w:r>
      <w:r w:rsidR="002F71C5" w:rsidRPr="00010482">
        <w:t>verksamhets</w:t>
      </w:r>
      <w:r w:rsidR="00CD5CC5" w:rsidRPr="00010482">
        <w:t>f</w:t>
      </w:r>
      <w:r w:rsidRPr="00010482">
        <w:t xml:space="preserve">örändringar som bedöms påverka behovet av mark, byggnader och anläggningar under </w:t>
      </w:r>
      <w:r w:rsidR="002D7361" w:rsidRPr="00010482">
        <w:t xml:space="preserve">perioden </w:t>
      </w:r>
      <w:r w:rsidRPr="00010482">
        <w:t>2019</w:t>
      </w:r>
      <w:r w:rsidR="00083D6D" w:rsidRPr="00010482">
        <w:t>–</w:t>
      </w:r>
      <w:r w:rsidRPr="00010482">
        <w:t>2028.</w:t>
      </w:r>
      <w:r w:rsidR="002F71C5" w:rsidRPr="00010482">
        <w:t xml:space="preserve"> </w:t>
      </w:r>
      <w:r w:rsidR="005454A8" w:rsidRPr="00010482">
        <w:t xml:space="preserve">Kapitlet </w:t>
      </w:r>
      <w:r w:rsidRPr="00010482">
        <w:t>innehåller också en bedömning av</w:t>
      </w:r>
      <w:r w:rsidR="00CD5CC5" w:rsidRPr="00010482">
        <w:t xml:space="preserve"> </w:t>
      </w:r>
      <w:r w:rsidRPr="00010482">
        <w:t xml:space="preserve">lokalbehov utifrån de </w:t>
      </w:r>
      <w:r w:rsidR="00CD5CC5" w:rsidRPr="00010482">
        <w:t xml:space="preserve">aktiviteter och volymer </w:t>
      </w:r>
      <w:r w:rsidRPr="00010482">
        <w:t xml:space="preserve">som församlingarna planerar för. Bedömningen har gjorts utan hänsyn till befintligt bestånd, för att tydliggöra hur de verkliga lokalbehoven ser ut. </w:t>
      </w:r>
    </w:p>
    <w:p w14:paraId="27113FDB" w14:textId="3B65C792" w:rsidR="00A47749" w:rsidRPr="00010482" w:rsidRDefault="00A47749" w:rsidP="00010482">
      <w:pPr>
        <w:pStyle w:val="Brd1indr"/>
      </w:pPr>
      <w:r w:rsidRPr="00010482">
        <w:t xml:space="preserve">Uppgifterna om verksamhetens utveckling är hämtade från församlingsinstruktionen, församlingarnas verksamhetsplaner, protokoll och övriga styrdokument samt </w:t>
      </w:r>
      <w:r w:rsidR="0087318B" w:rsidRPr="00010482">
        <w:t xml:space="preserve">från </w:t>
      </w:r>
      <w:r w:rsidR="002F71C5" w:rsidRPr="00010482">
        <w:t xml:space="preserve">arbetsmöten </w:t>
      </w:r>
      <w:r w:rsidRPr="00010482">
        <w:t>med kyrkoherden och verksamhetsansvariga.</w:t>
      </w:r>
    </w:p>
    <w:p w14:paraId="290928EA" w14:textId="5A2FFEA8" w:rsidR="001F2CA3" w:rsidRPr="00BD4F22" w:rsidRDefault="00A47749" w:rsidP="00BD4F22">
      <w:pPr>
        <w:pStyle w:val="Rubrik2"/>
      </w:pPr>
      <w:bookmarkStart w:id="54" w:name="_Toc19824067"/>
      <w:bookmarkStart w:id="55" w:name="_Toc19824160"/>
      <w:bookmarkStart w:id="56" w:name="_Toc23940641"/>
      <w:r w:rsidRPr="00BD4F22">
        <w:t>Kyrkbyns pastorat</w:t>
      </w:r>
      <w:bookmarkEnd w:id="54"/>
      <w:bookmarkEnd w:id="55"/>
      <w:bookmarkEnd w:id="56"/>
    </w:p>
    <w:p w14:paraId="5F734F67" w14:textId="08237158" w:rsidR="001F2CA3" w:rsidRDefault="00466314" w:rsidP="00010482">
      <w:pPr>
        <w:pStyle w:val="Brd1"/>
      </w:pPr>
      <w:r>
        <w:t>Kyrkbyns pastorat</w:t>
      </w:r>
      <w:r w:rsidR="001F2CA3" w:rsidRPr="001F2CA3">
        <w:t xml:space="preserve"> </w:t>
      </w:r>
      <w:r>
        <w:t>sammanfaller geografiskt med</w:t>
      </w:r>
      <w:r w:rsidR="001F2CA3">
        <w:t xml:space="preserve"> Mittköpings kommun</w:t>
      </w:r>
      <w:r w:rsidR="002F71C5">
        <w:t xml:space="preserve"> och omfattar </w:t>
      </w:r>
      <w:r w:rsidR="001F2CA3">
        <w:t>Södra</w:t>
      </w:r>
      <w:r>
        <w:t xml:space="preserve"> församlingen</w:t>
      </w:r>
      <w:r w:rsidR="001F2CA3">
        <w:t xml:space="preserve">, Norra </w:t>
      </w:r>
      <w:r>
        <w:t xml:space="preserve">församlingen och </w:t>
      </w:r>
      <w:r w:rsidR="001F2CA3">
        <w:t xml:space="preserve">Västra </w:t>
      </w:r>
      <w:r>
        <w:t>församlingen.</w:t>
      </w:r>
    </w:p>
    <w:p w14:paraId="52BFF9CF" w14:textId="77777777" w:rsidR="00A84147" w:rsidRDefault="00A84147" w:rsidP="00010482">
      <w:pPr>
        <w:pStyle w:val="Brd1"/>
      </w:pPr>
    </w:p>
    <w:p w14:paraId="73DC8FF4" w14:textId="664AD758" w:rsidR="00D479DF" w:rsidRPr="001F2CA3" w:rsidRDefault="006047BC" w:rsidP="00010482">
      <w:pPr>
        <w:pStyle w:val="Brd1"/>
      </w:pPr>
      <w:r w:rsidRPr="006047BC">
        <w:rPr>
          <w:noProof/>
          <w:lang w:eastAsia="sv-SE"/>
        </w:rPr>
        <w:drawing>
          <wp:inline distT="0" distB="0" distL="0" distR="0" wp14:anchorId="007D7D18" wp14:editId="387306AE">
            <wp:extent cx="4312920" cy="3964636"/>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35548" cy="3985437"/>
                    </a:xfrm>
                    <a:prstGeom prst="rect">
                      <a:avLst/>
                    </a:prstGeom>
                    <a:noFill/>
                    <a:ln>
                      <a:noFill/>
                    </a:ln>
                  </pic:spPr>
                </pic:pic>
              </a:graphicData>
            </a:graphic>
          </wp:inline>
        </w:drawing>
      </w:r>
    </w:p>
    <w:p w14:paraId="222FAEF3" w14:textId="06BD49E5" w:rsidR="00D479DF" w:rsidRPr="005B67F3" w:rsidRDefault="00D479DF" w:rsidP="00102D4B">
      <w:pPr>
        <w:pStyle w:val="Beskrivning"/>
      </w:pPr>
      <w:r>
        <w:t xml:space="preserve">Figur </w:t>
      </w:r>
      <w:r>
        <w:fldChar w:fldCharType="begin"/>
      </w:r>
      <w:r>
        <w:instrText xml:space="preserve"> SEQ Figur \* ARABIC </w:instrText>
      </w:r>
      <w:r>
        <w:fldChar w:fldCharType="separate"/>
      </w:r>
      <w:r w:rsidR="00981DB4">
        <w:t>1</w:t>
      </w:r>
      <w:r>
        <w:fldChar w:fldCharType="end"/>
      </w:r>
      <w:r w:rsidR="00A84147">
        <w:t>.</w:t>
      </w:r>
      <w:r w:rsidRPr="00944DF7">
        <w:t xml:space="preserve"> </w:t>
      </w:r>
      <w:r>
        <w:t>Kyrkbyns pastorat sammanfaller med Mittköpings kommun och omfattar Södra församlingen, Västra församlingen och Norra församlingen</w:t>
      </w:r>
      <w:r w:rsidR="00A84147">
        <w:t>.</w:t>
      </w:r>
    </w:p>
    <w:p w14:paraId="2202D1EF" w14:textId="1914820F" w:rsidR="00A47749" w:rsidRPr="00511250" w:rsidRDefault="001F2CA3" w:rsidP="00BD4F22">
      <w:pPr>
        <w:pStyle w:val="Rubrik3"/>
        <w:rPr>
          <w:color w:val="auto"/>
        </w:rPr>
      </w:pPr>
      <w:r w:rsidRPr="00511250">
        <w:rPr>
          <w:color w:val="auto"/>
        </w:rPr>
        <w:t>Befolknings- och m</w:t>
      </w:r>
      <w:r w:rsidR="00A47749" w:rsidRPr="00511250">
        <w:rPr>
          <w:color w:val="auto"/>
        </w:rPr>
        <w:t>edlemsutveckling</w:t>
      </w:r>
    </w:p>
    <w:p w14:paraId="558CAC4A" w14:textId="22BF94FC" w:rsidR="00717FF8" w:rsidRDefault="00C06D74" w:rsidP="00010482">
      <w:pPr>
        <w:pStyle w:val="Brd1"/>
      </w:pPr>
      <w:r>
        <w:t>Befolk</w:t>
      </w:r>
      <w:r w:rsidR="008F3251">
        <w:t>ning</w:t>
      </w:r>
      <w:r w:rsidR="00CD5CC5">
        <w:t>en</w:t>
      </w:r>
      <w:r w:rsidR="008F3251">
        <w:t xml:space="preserve"> i Mittköpings kommun </w:t>
      </w:r>
      <w:r w:rsidR="00CD5CC5">
        <w:t>väntas ökas</w:t>
      </w:r>
      <w:r w:rsidR="008F3251">
        <w:t xml:space="preserve"> </w:t>
      </w:r>
      <w:r w:rsidR="00CD5CC5">
        <w:t xml:space="preserve">från 10 500 </w:t>
      </w:r>
      <w:r w:rsidR="002F71C5">
        <w:t xml:space="preserve">år 2018 </w:t>
      </w:r>
      <w:r w:rsidR="00CD5CC5">
        <w:t xml:space="preserve">till 10 800 personer </w:t>
      </w:r>
      <w:r w:rsidR="002F71C5">
        <w:t>år</w:t>
      </w:r>
      <w:r w:rsidR="00CD5CC5">
        <w:t xml:space="preserve"> 2028. Antalet kyrkotillhöriga väntas </w:t>
      </w:r>
      <w:r w:rsidR="008F3251">
        <w:t xml:space="preserve">däremot minska från </w:t>
      </w:r>
      <w:r w:rsidR="001840BE">
        <w:t>7</w:t>
      </w:r>
      <w:r w:rsidR="00A47749">
        <w:t> 400 till 6</w:t>
      </w:r>
      <w:r w:rsidR="002F71C5">
        <w:t> </w:t>
      </w:r>
      <w:r w:rsidR="00A47749">
        <w:t>300</w:t>
      </w:r>
      <w:r w:rsidR="002F71C5">
        <w:t xml:space="preserve"> och</w:t>
      </w:r>
      <w:r w:rsidR="00CD5CC5">
        <w:t xml:space="preserve"> a</w:t>
      </w:r>
      <w:r w:rsidR="00A47749" w:rsidRPr="0029047C">
        <w:t>ndelen ky</w:t>
      </w:r>
      <w:r w:rsidR="001840BE">
        <w:t>rkotillhöriga</w:t>
      </w:r>
      <w:r w:rsidR="00CD5CC5">
        <w:t xml:space="preserve"> </w:t>
      </w:r>
      <w:r w:rsidR="00A47749" w:rsidRPr="0029047C">
        <w:t>från 71</w:t>
      </w:r>
      <w:r w:rsidR="00556121">
        <w:t xml:space="preserve"> </w:t>
      </w:r>
      <w:r w:rsidR="00A47749" w:rsidRPr="0029047C">
        <w:t>till</w:t>
      </w:r>
      <w:r w:rsidR="00A47749">
        <w:t xml:space="preserve"> 58</w:t>
      </w:r>
      <w:r w:rsidR="00A47749" w:rsidRPr="0029047C">
        <w:t xml:space="preserve"> procent</w:t>
      </w:r>
      <w:r w:rsidR="00CD5CC5" w:rsidRPr="00CD5CC5">
        <w:t xml:space="preserve"> </w:t>
      </w:r>
      <w:r w:rsidR="00CD5CC5">
        <w:t>under samma period</w:t>
      </w:r>
      <w:r w:rsidR="002F71C5">
        <w:t>.</w:t>
      </w:r>
    </w:p>
    <w:p w14:paraId="2AC33DA6" w14:textId="6A8D68A9" w:rsidR="00A84147" w:rsidRDefault="00A84147" w:rsidP="00010482">
      <w:pPr>
        <w:pStyle w:val="Brd1"/>
      </w:pPr>
      <w:r>
        <w:rPr>
          <w:noProof/>
          <w:lang w:eastAsia="sv-SE"/>
        </w:rPr>
        <w:lastRenderedPageBreak/>
        <w:drawing>
          <wp:anchor distT="0" distB="0" distL="114300" distR="114300" simplePos="0" relativeHeight="251678720" behindDoc="0" locked="0" layoutInCell="1" allowOverlap="1" wp14:anchorId="4DF512E8" wp14:editId="4DE31D41">
            <wp:simplePos x="0" y="0"/>
            <wp:positionH relativeFrom="column">
              <wp:posOffset>0</wp:posOffset>
            </wp:positionH>
            <wp:positionV relativeFrom="paragraph">
              <wp:posOffset>200025</wp:posOffset>
            </wp:positionV>
            <wp:extent cx="5112000" cy="3330000"/>
            <wp:effectExtent l="19050" t="19050" r="12700" b="22860"/>
            <wp:wrapTopAndBottom/>
            <wp:docPr id="272" name="Bildobjekt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12000" cy="3330000"/>
                    </a:xfrm>
                    <a:prstGeom prst="rect">
                      <a:avLst/>
                    </a:prstGeom>
                    <a:noFill/>
                    <a:ln>
                      <a:solidFill>
                        <a:srgbClr val="FFFFFF">
                          <a:lumMod val="50000"/>
                        </a:srgbClr>
                      </a:solidFill>
                    </a:ln>
                  </pic:spPr>
                </pic:pic>
              </a:graphicData>
            </a:graphic>
            <wp14:sizeRelH relativeFrom="margin">
              <wp14:pctWidth>0</wp14:pctWidth>
            </wp14:sizeRelH>
            <wp14:sizeRelV relativeFrom="margin">
              <wp14:pctHeight>0</wp14:pctHeight>
            </wp14:sizeRelV>
          </wp:anchor>
        </w:drawing>
      </w:r>
    </w:p>
    <w:p w14:paraId="78CF8660" w14:textId="04641908" w:rsidR="00A47749" w:rsidRPr="00102D4B" w:rsidRDefault="00A84147" w:rsidP="00102D4B">
      <w:pPr>
        <w:pStyle w:val="Beskrivning"/>
      </w:pPr>
      <w:r w:rsidRPr="00102D4B">
        <w:t xml:space="preserve">Figur </w:t>
      </w:r>
      <w:r w:rsidRPr="00102D4B">
        <w:fldChar w:fldCharType="begin"/>
      </w:r>
      <w:r w:rsidRPr="00102D4B">
        <w:instrText xml:space="preserve"> SEQ Figur \* ARABIC </w:instrText>
      </w:r>
      <w:r w:rsidRPr="00102D4B">
        <w:fldChar w:fldCharType="separate"/>
      </w:r>
      <w:r w:rsidR="00981DB4">
        <w:t>2</w:t>
      </w:r>
      <w:r w:rsidRPr="00102D4B">
        <w:fldChar w:fldCharType="end"/>
      </w:r>
      <w:r w:rsidRPr="00102D4B">
        <w:t>. Befolknings- och medlemsutveckling i Kyrkbyns pastorat 2018-2028.</w:t>
      </w:r>
    </w:p>
    <w:p w14:paraId="4C630F94" w14:textId="77777777" w:rsidR="00A47749" w:rsidRPr="00511250" w:rsidRDefault="00A47749" w:rsidP="00BD4F22">
      <w:pPr>
        <w:pStyle w:val="Rubrik3"/>
        <w:rPr>
          <w:color w:val="auto"/>
        </w:rPr>
      </w:pPr>
      <w:r w:rsidRPr="00511250">
        <w:rPr>
          <w:color w:val="auto"/>
        </w:rPr>
        <w:t>Ekonomisk utveckling</w:t>
      </w:r>
    </w:p>
    <w:p w14:paraId="77A753A2" w14:textId="71811D9A" w:rsidR="00A47749" w:rsidRDefault="00A47749" w:rsidP="00010482">
      <w:pPr>
        <w:pStyle w:val="Brd1"/>
      </w:pPr>
      <w:r>
        <w:t xml:space="preserve">Minskningen av antalet medlemmar väntas medföra </w:t>
      </w:r>
      <w:r w:rsidR="00806226">
        <w:t>minskade</w:t>
      </w:r>
      <w:r w:rsidR="00556121">
        <w:t xml:space="preserve"> intäkter</w:t>
      </w:r>
      <w:r>
        <w:t xml:space="preserve"> </w:t>
      </w:r>
      <w:r w:rsidR="00806226">
        <w:t>för församlingsverksamheten</w:t>
      </w:r>
      <w:r>
        <w:t xml:space="preserve"> från 22 miljoner kronor </w:t>
      </w:r>
      <w:r w:rsidR="00806226">
        <w:t xml:space="preserve">år </w:t>
      </w:r>
      <w:r>
        <w:t xml:space="preserve">2018 till 19,5 miljoner kronor </w:t>
      </w:r>
      <w:r w:rsidR="00806226">
        <w:t xml:space="preserve">år </w:t>
      </w:r>
      <w:r>
        <w:t>2028. Redan 2023 riskerar församlingsverksamheten att gå med underskott</w:t>
      </w:r>
      <w:r w:rsidR="00806226">
        <w:t xml:space="preserve">. År 2028 visar den ekonomiska prognosen ett underskott på </w:t>
      </w:r>
      <w:r>
        <w:t xml:space="preserve">-2,8 miljoner kronor. Det gör att församlingsverksamheten behöver minska sina kostnader för att ha en ekonomi i balans. </w:t>
      </w:r>
    </w:p>
    <w:p w14:paraId="08DDC487" w14:textId="77777777" w:rsidR="00731BE8" w:rsidRDefault="00077A5F" w:rsidP="00010482">
      <w:pPr>
        <w:pStyle w:val="Brd1indr"/>
      </w:pPr>
      <w:r>
        <w:t>Intäkterna från</w:t>
      </w:r>
      <w:r w:rsidRPr="0029047C">
        <w:t xml:space="preserve"> begravningsavgifter </w:t>
      </w:r>
      <w:r>
        <w:t xml:space="preserve">väntas öka </w:t>
      </w:r>
      <w:r w:rsidRPr="0029047C">
        <w:t xml:space="preserve">under perioden och täcka begravningsverksamhetens kostnader. </w:t>
      </w:r>
    </w:p>
    <w:p w14:paraId="7BFCB057" w14:textId="0104E11C" w:rsidR="00077A5F" w:rsidRDefault="00A84147" w:rsidP="00102D4B">
      <w:pPr>
        <w:pStyle w:val="Beskrivning"/>
      </w:pPr>
      <w:r>
        <w:t xml:space="preserve">Tabell </w:t>
      </w:r>
      <w:r>
        <w:fldChar w:fldCharType="begin"/>
      </w:r>
      <w:r>
        <w:instrText xml:space="preserve"> SEQ Tabell \* ARABIC </w:instrText>
      </w:r>
      <w:r>
        <w:fldChar w:fldCharType="separate"/>
      </w:r>
      <w:r w:rsidR="00981DB4">
        <w:t>1</w:t>
      </w:r>
      <w:r>
        <w:fldChar w:fldCharType="end"/>
      </w:r>
      <w:r w:rsidR="00CF0F5D">
        <w:t>.</w:t>
      </w:r>
      <w:r>
        <w:t xml:space="preserve"> Intäkter, kostnader och resultat, utfall 2018 och prognos 2028.</w:t>
      </w:r>
    </w:p>
    <w:tbl>
      <w:tblPr>
        <w:tblStyle w:val="Tabellrutnt"/>
        <w:tblW w:w="7650" w:type="dxa"/>
        <w:tblLayout w:type="fixed"/>
        <w:tblLook w:val="04A0" w:firstRow="1" w:lastRow="0" w:firstColumn="1" w:lastColumn="0" w:noHBand="0" w:noVBand="1"/>
      </w:tblPr>
      <w:tblGrid>
        <w:gridCol w:w="1748"/>
        <w:gridCol w:w="1508"/>
        <w:gridCol w:w="1559"/>
        <w:gridCol w:w="1417"/>
        <w:gridCol w:w="1418"/>
      </w:tblGrid>
      <w:tr w:rsidR="00A84147" w:rsidRPr="006F5772" w14:paraId="50F960F6" w14:textId="77777777" w:rsidTr="00981DB4">
        <w:trPr>
          <w:trHeight w:val="373"/>
        </w:trPr>
        <w:tc>
          <w:tcPr>
            <w:tcW w:w="1748" w:type="dxa"/>
            <w:tcBorders>
              <w:top w:val="single" w:sz="4" w:space="0" w:color="auto"/>
              <w:left w:val="single" w:sz="4" w:space="0" w:color="auto"/>
              <w:bottom w:val="nil"/>
              <w:right w:val="single" w:sz="4" w:space="0" w:color="auto"/>
            </w:tcBorders>
            <w:shd w:val="clear" w:color="auto" w:fill="FFC000"/>
            <w:noWrap/>
          </w:tcPr>
          <w:p w14:paraId="040ED0DB" w14:textId="77777777" w:rsidR="00A84147" w:rsidRPr="00E40482" w:rsidRDefault="00A84147" w:rsidP="00981DB4">
            <w:pPr>
              <w:rPr>
                <w:rFonts w:ascii="Arial" w:eastAsia="Calibri" w:hAnsi="Arial" w:cs="Arial"/>
                <w:b/>
                <w:sz w:val="18"/>
                <w:szCs w:val="18"/>
              </w:rPr>
            </w:pPr>
          </w:p>
        </w:tc>
        <w:tc>
          <w:tcPr>
            <w:tcW w:w="3067" w:type="dxa"/>
            <w:gridSpan w:val="2"/>
            <w:tcBorders>
              <w:top w:val="single" w:sz="4" w:space="0" w:color="auto"/>
              <w:left w:val="single" w:sz="4" w:space="0" w:color="auto"/>
              <w:bottom w:val="nil"/>
              <w:right w:val="single" w:sz="4" w:space="0" w:color="auto"/>
            </w:tcBorders>
            <w:shd w:val="clear" w:color="auto" w:fill="FFC000"/>
            <w:noWrap/>
          </w:tcPr>
          <w:p w14:paraId="476F1F4D" w14:textId="77777777" w:rsidR="00A84147" w:rsidRPr="00E40482" w:rsidRDefault="00A84147" w:rsidP="00981DB4">
            <w:pPr>
              <w:jc w:val="center"/>
              <w:rPr>
                <w:rFonts w:ascii="Arial" w:eastAsia="Calibri" w:hAnsi="Arial" w:cs="Arial"/>
                <w:b/>
                <w:sz w:val="18"/>
                <w:szCs w:val="18"/>
              </w:rPr>
            </w:pPr>
            <w:r>
              <w:rPr>
                <w:rFonts w:ascii="Arial" w:eastAsia="Calibri" w:hAnsi="Arial" w:cs="Arial"/>
                <w:b/>
                <w:sz w:val="18"/>
                <w:szCs w:val="18"/>
              </w:rPr>
              <w:t xml:space="preserve">Utfall </w:t>
            </w:r>
            <w:r w:rsidRPr="00E40482">
              <w:rPr>
                <w:rFonts w:ascii="Arial" w:eastAsia="Calibri" w:hAnsi="Arial" w:cs="Arial"/>
                <w:b/>
                <w:sz w:val="18"/>
                <w:szCs w:val="18"/>
              </w:rPr>
              <w:t>2018</w:t>
            </w:r>
            <w:r>
              <w:rPr>
                <w:rFonts w:ascii="Arial" w:eastAsia="Calibri" w:hAnsi="Arial" w:cs="Arial"/>
                <w:b/>
                <w:sz w:val="18"/>
                <w:szCs w:val="18"/>
              </w:rPr>
              <w:t xml:space="preserve"> mnkr</w:t>
            </w:r>
          </w:p>
        </w:tc>
        <w:tc>
          <w:tcPr>
            <w:tcW w:w="2835" w:type="dxa"/>
            <w:gridSpan w:val="2"/>
            <w:tcBorders>
              <w:top w:val="single" w:sz="4" w:space="0" w:color="auto"/>
              <w:left w:val="single" w:sz="4" w:space="0" w:color="auto"/>
              <w:bottom w:val="nil"/>
              <w:right w:val="single" w:sz="4" w:space="0" w:color="auto"/>
            </w:tcBorders>
            <w:shd w:val="clear" w:color="auto" w:fill="FFC000"/>
            <w:noWrap/>
          </w:tcPr>
          <w:p w14:paraId="0D109A3A" w14:textId="77777777" w:rsidR="00A84147" w:rsidRPr="00E40482" w:rsidRDefault="00A84147" w:rsidP="00981DB4">
            <w:pPr>
              <w:jc w:val="center"/>
              <w:rPr>
                <w:rFonts w:ascii="Arial" w:eastAsia="Calibri" w:hAnsi="Arial" w:cs="Arial"/>
                <w:b/>
                <w:sz w:val="18"/>
                <w:szCs w:val="18"/>
              </w:rPr>
            </w:pPr>
            <w:r>
              <w:rPr>
                <w:rFonts w:ascii="Arial" w:eastAsia="Calibri" w:hAnsi="Arial" w:cs="Arial"/>
                <w:b/>
                <w:sz w:val="18"/>
                <w:szCs w:val="18"/>
              </w:rPr>
              <w:t xml:space="preserve">Prognos </w:t>
            </w:r>
            <w:r w:rsidRPr="00E40482">
              <w:rPr>
                <w:rFonts w:ascii="Arial" w:eastAsia="Calibri" w:hAnsi="Arial" w:cs="Arial"/>
                <w:b/>
                <w:sz w:val="18"/>
                <w:szCs w:val="18"/>
              </w:rPr>
              <w:t>2028</w:t>
            </w:r>
            <w:r>
              <w:rPr>
                <w:rFonts w:ascii="Arial" w:eastAsia="Calibri" w:hAnsi="Arial" w:cs="Arial"/>
                <w:b/>
                <w:sz w:val="18"/>
                <w:szCs w:val="18"/>
              </w:rPr>
              <w:t xml:space="preserve"> mnkr</w:t>
            </w:r>
          </w:p>
        </w:tc>
      </w:tr>
      <w:tr w:rsidR="00A84147" w:rsidRPr="006F5772" w14:paraId="057E9164" w14:textId="77777777" w:rsidTr="00981DB4">
        <w:trPr>
          <w:trHeight w:val="373"/>
        </w:trPr>
        <w:tc>
          <w:tcPr>
            <w:tcW w:w="1748" w:type="dxa"/>
            <w:tcBorders>
              <w:top w:val="nil"/>
              <w:left w:val="single" w:sz="4" w:space="0" w:color="auto"/>
              <w:bottom w:val="single" w:sz="4" w:space="0" w:color="auto"/>
              <w:right w:val="single" w:sz="4" w:space="0" w:color="auto"/>
            </w:tcBorders>
            <w:shd w:val="clear" w:color="auto" w:fill="FFC000"/>
            <w:noWrap/>
          </w:tcPr>
          <w:p w14:paraId="0A09988F" w14:textId="77777777" w:rsidR="00A84147" w:rsidRPr="00E40482" w:rsidRDefault="00A84147" w:rsidP="00981DB4">
            <w:pPr>
              <w:rPr>
                <w:rFonts w:ascii="Arial" w:eastAsia="Calibri" w:hAnsi="Arial" w:cs="Arial"/>
                <w:b/>
                <w:sz w:val="18"/>
                <w:szCs w:val="18"/>
              </w:rPr>
            </w:pPr>
          </w:p>
        </w:tc>
        <w:tc>
          <w:tcPr>
            <w:tcW w:w="1508" w:type="dxa"/>
            <w:tcBorders>
              <w:top w:val="nil"/>
              <w:left w:val="single" w:sz="4" w:space="0" w:color="auto"/>
              <w:bottom w:val="single" w:sz="4" w:space="0" w:color="auto"/>
              <w:right w:val="single" w:sz="4" w:space="0" w:color="auto"/>
            </w:tcBorders>
            <w:shd w:val="clear" w:color="auto" w:fill="FFC000"/>
            <w:noWrap/>
            <w:hideMark/>
          </w:tcPr>
          <w:p w14:paraId="2D2E5B99" w14:textId="77777777" w:rsidR="00A84147" w:rsidRPr="00E40482" w:rsidRDefault="00A84147" w:rsidP="00981DB4">
            <w:pPr>
              <w:rPr>
                <w:rFonts w:ascii="Arial" w:eastAsia="Calibri" w:hAnsi="Arial" w:cs="Arial"/>
                <w:b/>
                <w:sz w:val="18"/>
                <w:szCs w:val="18"/>
              </w:rPr>
            </w:pPr>
            <w:r>
              <w:rPr>
                <w:rFonts w:ascii="Arial" w:eastAsia="Calibri" w:hAnsi="Arial" w:cs="Arial"/>
                <w:b/>
                <w:sz w:val="18"/>
                <w:szCs w:val="18"/>
              </w:rPr>
              <w:t xml:space="preserve">Församlingsverksamhet </w:t>
            </w:r>
          </w:p>
        </w:tc>
        <w:tc>
          <w:tcPr>
            <w:tcW w:w="1559" w:type="dxa"/>
            <w:tcBorders>
              <w:top w:val="nil"/>
              <w:left w:val="single" w:sz="4" w:space="0" w:color="auto"/>
              <w:bottom w:val="single" w:sz="4" w:space="0" w:color="auto"/>
              <w:right w:val="single" w:sz="4" w:space="0" w:color="auto"/>
            </w:tcBorders>
            <w:shd w:val="clear" w:color="auto" w:fill="FFC000"/>
            <w:noWrap/>
            <w:hideMark/>
          </w:tcPr>
          <w:p w14:paraId="667CD884" w14:textId="77777777" w:rsidR="00A84147" w:rsidRPr="00E40482" w:rsidRDefault="00A84147" w:rsidP="00981DB4">
            <w:pPr>
              <w:rPr>
                <w:rFonts w:ascii="Arial" w:eastAsia="Calibri" w:hAnsi="Arial" w:cs="Arial"/>
                <w:b/>
                <w:sz w:val="18"/>
                <w:szCs w:val="18"/>
              </w:rPr>
            </w:pPr>
            <w:r>
              <w:rPr>
                <w:rFonts w:ascii="Arial" w:eastAsia="Calibri" w:hAnsi="Arial" w:cs="Arial"/>
                <w:b/>
                <w:sz w:val="18"/>
                <w:szCs w:val="18"/>
              </w:rPr>
              <w:t>Begravnings-</w:t>
            </w:r>
            <w:r>
              <w:rPr>
                <w:rFonts w:ascii="Arial" w:eastAsia="Calibri" w:hAnsi="Arial" w:cs="Arial"/>
                <w:b/>
                <w:sz w:val="18"/>
                <w:szCs w:val="18"/>
              </w:rPr>
              <w:br/>
            </w:r>
            <w:r w:rsidRPr="00E40482">
              <w:rPr>
                <w:rFonts w:ascii="Arial" w:eastAsia="Calibri" w:hAnsi="Arial" w:cs="Arial"/>
                <w:b/>
                <w:sz w:val="18"/>
                <w:szCs w:val="18"/>
              </w:rPr>
              <w:t>verksamhet</w:t>
            </w:r>
          </w:p>
        </w:tc>
        <w:tc>
          <w:tcPr>
            <w:tcW w:w="1417" w:type="dxa"/>
            <w:tcBorders>
              <w:top w:val="nil"/>
              <w:left w:val="single" w:sz="4" w:space="0" w:color="auto"/>
              <w:bottom w:val="single" w:sz="4" w:space="0" w:color="auto"/>
              <w:right w:val="single" w:sz="4" w:space="0" w:color="auto"/>
            </w:tcBorders>
            <w:shd w:val="clear" w:color="auto" w:fill="FFC000"/>
            <w:noWrap/>
            <w:hideMark/>
          </w:tcPr>
          <w:p w14:paraId="5E8B3B49" w14:textId="77777777" w:rsidR="00A84147" w:rsidRPr="00E40482" w:rsidRDefault="00A84147" w:rsidP="00981DB4">
            <w:pPr>
              <w:rPr>
                <w:rFonts w:ascii="Arial" w:eastAsia="Calibri" w:hAnsi="Arial" w:cs="Arial"/>
                <w:b/>
                <w:sz w:val="18"/>
                <w:szCs w:val="18"/>
              </w:rPr>
            </w:pPr>
            <w:r>
              <w:rPr>
                <w:rFonts w:ascii="Arial" w:eastAsia="Calibri" w:hAnsi="Arial" w:cs="Arial"/>
                <w:b/>
                <w:sz w:val="18"/>
                <w:szCs w:val="18"/>
              </w:rPr>
              <w:t xml:space="preserve">Församlingsverksamhet </w:t>
            </w:r>
          </w:p>
        </w:tc>
        <w:tc>
          <w:tcPr>
            <w:tcW w:w="1418" w:type="dxa"/>
            <w:tcBorders>
              <w:top w:val="nil"/>
              <w:left w:val="single" w:sz="4" w:space="0" w:color="auto"/>
              <w:bottom w:val="single" w:sz="4" w:space="0" w:color="auto"/>
              <w:right w:val="single" w:sz="4" w:space="0" w:color="auto"/>
            </w:tcBorders>
            <w:shd w:val="clear" w:color="auto" w:fill="FFC000"/>
          </w:tcPr>
          <w:p w14:paraId="1E6E389D" w14:textId="77777777" w:rsidR="00A84147" w:rsidRPr="00E40482" w:rsidRDefault="00A84147" w:rsidP="00981DB4">
            <w:pPr>
              <w:rPr>
                <w:rFonts w:ascii="Arial" w:eastAsia="Calibri" w:hAnsi="Arial" w:cs="Arial"/>
                <w:b/>
                <w:sz w:val="18"/>
                <w:szCs w:val="18"/>
              </w:rPr>
            </w:pPr>
            <w:r>
              <w:rPr>
                <w:rFonts w:ascii="Arial" w:eastAsia="Calibri" w:hAnsi="Arial" w:cs="Arial"/>
                <w:b/>
                <w:sz w:val="18"/>
                <w:szCs w:val="18"/>
              </w:rPr>
              <w:t>Begravnings-</w:t>
            </w:r>
            <w:r>
              <w:rPr>
                <w:rFonts w:ascii="Arial" w:eastAsia="Calibri" w:hAnsi="Arial" w:cs="Arial"/>
                <w:b/>
                <w:sz w:val="18"/>
                <w:szCs w:val="18"/>
              </w:rPr>
              <w:br/>
            </w:r>
            <w:r w:rsidRPr="00E40482">
              <w:rPr>
                <w:rFonts w:ascii="Arial" w:eastAsia="Calibri" w:hAnsi="Arial" w:cs="Arial"/>
                <w:b/>
                <w:sz w:val="18"/>
                <w:szCs w:val="18"/>
              </w:rPr>
              <w:t>verksamhet</w:t>
            </w:r>
          </w:p>
        </w:tc>
      </w:tr>
      <w:tr w:rsidR="00A84147" w:rsidRPr="006F5772" w14:paraId="59CAC0DF" w14:textId="77777777" w:rsidTr="00981DB4">
        <w:trPr>
          <w:trHeight w:val="373"/>
        </w:trPr>
        <w:tc>
          <w:tcPr>
            <w:tcW w:w="1748" w:type="dxa"/>
            <w:tcBorders>
              <w:top w:val="single" w:sz="4" w:space="0" w:color="auto"/>
              <w:bottom w:val="dotted" w:sz="4" w:space="0" w:color="000000" w:themeColor="text1"/>
            </w:tcBorders>
            <w:noWrap/>
            <w:vAlign w:val="center"/>
          </w:tcPr>
          <w:p w14:paraId="639C5F33" w14:textId="77777777" w:rsidR="00A84147" w:rsidRPr="00E40482" w:rsidRDefault="00A84147" w:rsidP="00981DB4">
            <w:pPr>
              <w:rPr>
                <w:rFonts w:ascii="Arial" w:eastAsia="Calibri" w:hAnsi="Arial" w:cs="Arial"/>
                <w:b/>
                <w:sz w:val="18"/>
                <w:szCs w:val="18"/>
              </w:rPr>
            </w:pPr>
            <w:r>
              <w:rPr>
                <w:rFonts w:ascii="Arial" w:eastAsia="Calibri" w:hAnsi="Arial" w:cs="Arial"/>
                <w:b/>
                <w:sz w:val="18"/>
                <w:szCs w:val="18"/>
              </w:rPr>
              <w:t>Total intäkt</w:t>
            </w:r>
          </w:p>
        </w:tc>
        <w:tc>
          <w:tcPr>
            <w:tcW w:w="1508" w:type="dxa"/>
            <w:tcBorders>
              <w:top w:val="single" w:sz="4" w:space="0" w:color="auto"/>
              <w:bottom w:val="dotted" w:sz="4" w:space="0" w:color="000000" w:themeColor="text1"/>
            </w:tcBorders>
            <w:noWrap/>
            <w:vAlign w:val="center"/>
          </w:tcPr>
          <w:p w14:paraId="00FD1860" w14:textId="77777777" w:rsidR="00A84147" w:rsidRPr="00E40482" w:rsidRDefault="00A84147" w:rsidP="00981DB4">
            <w:pPr>
              <w:jc w:val="center"/>
              <w:rPr>
                <w:rFonts w:ascii="Arial" w:eastAsia="Calibri" w:hAnsi="Arial" w:cs="Arial"/>
                <w:sz w:val="18"/>
                <w:szCs w:val="18"/>
              </w:rPr>
            </w:pPr>
            <w:r>
              <w:rPr>
                <w:rFonts w:ascii="Arial" w:eastAsia="Calibri" w:hAnsi="Arial" w:cs="Arial"/>
                <w:sz w:val="18"/>
                <w:szCs w:val="18"/>
              </w:rPr>
              <w:t>22,0</w:t>
            </w:r>
          </w:p>
        </w:tc>
        <w:tc>
          <w:tcPr>
            <w:tcW w:w="1559" w:type="dxa"/>
            <w:tcBorders>
              <w:top w:val="single" w:sz="4" w:space="0" w:color="auto"/>
              <w:bottom w:val="dotted" w:sz="4" w:space="0" w:color="000000" w:themeColor="text1"/>
            </w:tcBorders>
            <w:noWrap/>
            <w:vAlign w:val="center"/>
          </w:tcPr>
          <w:p w14:paraId="089CBD1F" w14:textId="77777777" w:rsidR="00A84147" w:rsidRPr="00E40482" w:rsidRDefault="00A84147" w:rsidP="00981DB4">
            <w:pPr>
              <w:jc w:val="center"/>
              <w:rPr>
                <w:rFonts w:ascii="Arial" w:eastAsia="Calibri" w:hAnsi="Arial" w:cs="Arial"/>
                <w:sz w:val="18"/>
                <w:szCs w:val="18"/>
              </w:rPr>
            </w:pPr>
            <w:r>
              <w:rPr>
                <w:rFonts w:ascii="Arial" w:eastAsia="Calibri" w:hAnsi="Arial" w:cs="Arial"/>
                <w:sz w:val="18"/>
                <w:szCs w:val="18"/>
              </w:rPr>
              <w:t>6,5</w:t>
            </w:r>
          </w:p>
        </w:tc>
        <w:tc>
          <w:tcPr>
            <w:tcW w:w="1417" w:type="dxa"/>
            <w:tcBorders>
              <w:top w:val="single" w:sz="4" w:space="0" w:color="auto"/>
              <w:bottom w:val="dotted" w:sz="4" w:space="0" w:color="000000" w:themeColor="text1"/>
            </w:tcBorders>
            <w:noWrap/>
            <w:vAlign w:val="center"/>
          </w:tcPr>
          <w:p w14:paraId="0010021E" w14:textId="77777777" w:rsidR="00A84147" w:rsidRPr="00E40482" w:rsidRDefault="00A84147" w:rsidP="00981DB4">
            <w:pPr>
              <w:jc w:val="center"/>
              <w:rPr>
                <w:rFonts w:ascii="Arial" w:eastAsia="Calibri" w:hAnsi="Arial" w:cs="Arial"/>
                <w:sz w:val="18"/>
                <w:szCs w:val="18"/>
              </w:rPr>
            </w:pPr>
            <w:r>
              <w:rPr>
                <w:rFonts w:ascii="Arial" w:eastAsia="Calibri" w:hAnsi="Arial" w:cs="Arial"/>
                <w:sz w:val="18"/>
                <w:szCs w:val="18"/>
              </w:rPr>
              <w:t>19,5</w:t>
            </w:r>
          </w:p>
        </w:tc>
        <w:tc>
          <w:tcPr>
            <w:tcW w:w="1418" w:type="dxa"/>
            <w:tcBorders>
              <w:top w:val="single" w:sz="4" w:space="0" w:color="auto"/>
              <w:bottom w:val="dotted" w:sz="4" w:space="0" w:color="000000" w:themeColor="text1"/>
            </w:tcBorders>
            <w:vAlign w:val="center"/>
          </w:tcPr>
          <w:p w14:paraId="012DEC31" w14:textId="77777777" w:rsidR="00A84147" w:rsidRPr="00E40482" w:rsidRDefault="00A84147" w:rsidP="00981DB4">
            <w:pPr>
              <w:jc w:val="center"/>
              <w:rPr>
                <w:rFonts w:ascii="Arial" w:eastAsia="Calibri" w:hAnsi="Arial" w:cs="Arial"/>
                <w:sz w:val="18"/>
                <w:szCs w:val="18"/>
              </w:rPr>
            </w:pPr>
            <w:r>
              <w:rPr>
                <w:rFonts w:ascii="Arial" w:eastAsia="Calibri" w:hAnsi="Arial" w:cs="Arial"/>
                <w:sz w:val="18"/>
                <w:szCs w:val="18"/>
              </w:rPr>
              <w:t>7,8</w:t>
            </w:r>
          </w:p>
        </w:tc>
      </w:tr>
      <w:tr w:rsidR="00A84147" w:rsidRPr="006F5772" w14:paraId="42B2C9B0" w14:textId="77777777" w:rsidTr="00981DB4">
        <w:trPr>
          <w:trHeight w:val="373"/>
        </w:trPr>
        <w:tc>
          <w:tcPr>
            <w:tcW w:w="1748" w:type="dxa"/>
            <w:tcBorders>
              <w:top w:val="dotted" w:sz="4" w:space="0" w:color="000000" w:themeColor="text1"/>
              <w:bottom w:val="dotted" w:sz="4" w:space="0" w:color="000000" w:themeColor="text1"/>
            </w:tcBorders>
            <w:noWrap/>
            <w:vAlign w:val="center"/>
          </w:tcPr>
          <w:p w14:paraId="5256092D" w14:textId="77777777" w:rsidR="00A84147" w:rsidRPr="00E40482" w:rsidRDefault="00A84147" w:rsidP="00981DB4">
            <w:pPr>
              <w:rPr>
                <w:rFonts w:ascii="Arial" w:eastAsia="Calibri" w:hAnsi="Arial" w:cs="Arial"/>
                <w:b/>
                <w:sz w:val="18"/>
                <w:szCs w:val="18"/>
              </w:rPr>
            </w:pPr>
            <w:r>
              <w:rPr>
                <w:rFonts w:ascii="Arial" w:eastAsia="Calibri" w:hAnsi="Arial" w:cs="Arial"/>
                <w:b/>
                <w:sz w:val="18"/>
                <w:szCs w:val="18"/>
              </w:rPr>
              <w:t>Total kostnad</w:t>
            </w:r>
          </w:p>
        </w:tc>
        <w:tc>
          <w:tcPr>
            <w:tcW w:w="1508" w:type="dxa"/>
            <w:tcBorders>
              <w:top w:val="dotted" w:sz="4" w:space="0" w:color="000000" w:themeColor="text1"/>
              <w:bottom w:val="dotted" w:sz="4" w:space="0" w:color="000000" w:themeColor="text1"/>
            </w:tcBorders>
            <w:noWrap/>
            <w:vAlign w:val="center"/>
          </w:tcPr>
          <w:p w14:paraId="49AAE5E1" w14:textId="77777777" w:rsidR="00A84147" w:rsidRPr="00E40482" w:rsidRDefault="00A84147" w:rsidP="00981DB4">
            <w:pPr>
              <w:jc w:val="center"/>
              <w:rPr>
                <w:rFonts w:ascii="Arial" w:eastAsia="Calibri" w:hAnsi="Arial" w:cs="Arial"/>
                <w:sz w:val="18"/>
                <w:szCs w:val="18"/>
              </w:rPr>
            </w:pPr>
            <w:r>
              <w:rPr>
                <w:rFonts w:ascii="Arial" w:eastAsia="Calibri" w:hAnsi="Arial" w:cs="Arial"/>
                <w:sz w:val="18"/>
                <w:szCs w:val="18"/>
              </w:rPr>
              <w:t>-19,5</w:t>
            </w:r>
          </w:p>
        </w:tc>
        <w:tc>
          <w:tcPr>
            <w:tcW w:w="1559" w:type="dxa"/>
            <w:tcBorders>
              <w:top w:val="dotted" w:sz="4" w:space="0" w:color="000000" w:themeColor="text1"/>
              <w:bottom w:val="dotted" w:sz="4" w:space="0" w:color="000000" w:themeColor="text1"/>
            </w:tcBorders>
            <w:noWrap/>
            <w:vAlign w:val="center"/>
          </w:tcPr>
          <w:p w14:paraId="3C41BD1C" w14:textId="77777777" w:rsidR="00A84147" w:rsidRPr="00E40482" w:rsidRDefault="00A84147" w:rsidP="00981DB4">
            <w:pPr>
              <w:jc w:val="center"/>
              <w:rPr>
                <w:rFonts w:ascii="Arial" w:eastAsia="Calibri" w:hAnsi="Arial" w:cs="Arial"/>
                <w:sz w:val="18"/>
                <w:szCs w:val="18"/>
              </w:rPr>
            </w:pPr>
            <w:r>
              <w:rPr>
                <w:rFonts w:ascii="Arial" w:eastAsia="Calibri" w:hAnsi="Arial" w:cs="Arial"/>
                <w:sz w:val="18"/>
                <w:szCs w:val="18"/>
              </w:rPr>
              <w:t>-4,6</w:t>
            </w:r>
          </w:p>
        </w:tc>
        <w:tc>
          <w:tcPr>
            <w:tcW w:w="1417" w:type="dxa"/>
            <w:tcBorders>
              <w:top w:val="dotted" w:sz="4" w:space="0" w:color="000000" w:themeColor="text1"/>
              <w:bottom w:val="dotted" w:sz="4" w:space="0" w:color="000000" w:themeColor="text1"/>
            </w:tcBorders>
            <w:noWrap/>
            <w:vAlign w:val="center"/>
          </w:tcPr>
          <w:p w14:paraId="4100A2E1" w14:textId="77777777" w:rsidR="00A84147" w:rsidRPr="00E40482" w:rsidRDefault="00A84147" w:rsidP="00981DB4">
            <w:pPr>
              <w:jc w:val="center"/>
              <w:rPr>
                <w:rFonts w:ascii="Arial" w:eastAsia="Calibri" w:hAnsi="Arial" w:cs="Arial"/>
                <w:sz w:val="18"/>
                <w:szCs w:val="18"/>
              </w:rPr>
            </w:pPr>
            <w:r>
              <w:rPr>
                <w:rFonts w:ascii="Arial" w:eastAsia="Calibri" w:hAnsi="Arial" w:cs="Arial"/>
                <w:sz w:val="18"/>
                <w:szCs w:val="18"/>
              </w:rPr>
              <w:t>-22,3</w:t>
            </w:r>
          </w:p>
        </w:tc>
        <w:tc>
          <w:tcPr>
            <w:tcW w:w="1418" w:type="dxa"/>
            <w:tcBorders>
              <w:top w:val="dotted" w:sz="4" w:space="0" w:color="000000" w:themeColor="text1"/>
              <w:bottom w:val="dotted" w:sz="4" w:space="0" w:color="000000" w:themeColor="text1"/>
            </w:tcBorders>
            <w:vAlign w:val="center"/>
          </w:tcPr>
          <w:p w14:paraId="5075650F" w14:textId="77777777" w:rsidR="00A84147" w:rsidRPr="00E40482" w:rsidRDefault="00A84147" w:rsidP="00981DB4">
            <w:pPr>
              <w:jc w:val="center"/>
              <w:rPr>
                <w:rFonts w:ascii="Arial" w:eastAsia="Calibri" w:hAnsi="Arial" w:cs="Arial"/>
                <w:sz w:val="18"/>
                <w:szCs w:val="18"/>
              </w:rPr>
            </w:pPr>
            <w:r>
              <w:rPr>
                <w:rFonts w:ascii="Arial" w:eastAsia="Calibri" w:hAnsi="Arial" w:cs="Arial"/>
                <w:sz w:val="18"/>
                <w:szCs w:val="18"/>
              </w:rPr>
              <w:t>-5,6</w:t>
            </w:r>
          </w:p>
        </w:tc>
      </w:tr>
      <w:tr w:rsidR="00A84147" w:rsidRPr="006F5772" w14:paraId="2B70E83D" w14:textId="77777777" w:rsidTr="00981DB4">
        <w:trPr>
          <w:trHeight w:val="373"/>
        </w:trPr>
        <w:tc>
          <w:tcPr>
            <w:tcW w:w="1748" w:type="dxa"/>
            <w:tcBorders>
              <w:top w:val="dotted" w:sz="4" w:space="0" w:color="000000" w:themeColor="text1"/>
              <w:bottom w:val="single" w:sz="4" w:space="0" w:color="auto"/>
            </w:tcBorders>
            <w:noWrap/>
            <w:vAlign w:val="center"/>
          </w:tcPr>
          <w:p w14:paraId="5FF04B96" w14:textId="77777777" w:rsidR="00A84147" w:rsidRDefault="00A84147" w:rsidP="00981DB4">
            <w:pPr>
              <w:rPr>
                <w:rFonts w:ascii="Arial" w:eastAsia="Calibri" w:hAnsi="Arial" w:cs="Arial"/>
                <w:b/>
                <w:sz w:val="18"/>
                <w:szCs w:val="18"/>
              </w:rPr>
            </w:pPr>
            <w:r>
              <w:rPr>
                <w:rFonts w:ascii="Arial" w:eastAsia="Calibri" w:hAnsi="Arial" w:cs="Arial"/>
                <w:b/>
                <w:sz w:val="18"/>
                <w:szCs w:val="18"/>
              </w:rPr>
              <w:t>Resultat</w:t>
            </w:r>
          </w:p>
        </w:tc>
        <w:tc>
          <w:tcPr>
            <w:tcW w:w="1508" w:type="dxa"/>
            <w:tcBorders>
              <w:top w:val="dotted" w:sz="4" w:space="0" w:color="000000" w:themeColor="text1"/>
              <w:bottom w:val="single" w:sz="4" w:space="0" w:color="auto"/>
            </w:tcBorders>
            <w:noWrap/>
            <w:vAlign w:val="center"/>
          </w:tcPr>
          <w:p w14:paraId="2090B3DA" w14:textId="77777777" w:rsidR="00A84147" w:rsidRPr="00E40482" w:rsidRDefault="00A84147" w:rsidP="00981DB4">
            <w:pPr>
              <w:jc w:val="center"/>
              <w:rPr>
                <w:rFonts w:ascii="Arial" w:eastAsia="Calibri" w:hAnsi="Arial" w:cs="Arial"/>
                <w:sz w:val="18"/>
                <w:szCs w:val="18"/>
              </w:rPr>
            </w:pPr>
            <w:r>
              <w:rPr>
                <w:rFonts w:ascii="Arial" w:eastAsia="Calibri" w:hAnsi="Arial" w:cs="Arial"/>
                <w:sz w:val="18"/>
                <w:szCs w:val="18"/>
              </w:rPr>
              <w:t>= 2,5</w:t>
            </w:r>
          </w:p>
        </w:tc>
        <w:tc>
          <w:tcPr>
            <w:tcW w:w="1559" w:type="dxa"/>
            <w:tcBorders>
              <w:top w:val="dotted" w:sz="4" w:space="0" w:color="000000" w:themeColor="text1"/>
              <w:bottom w:val="single" w:sz="4" w:space="0" w:color="auto"/>
            </w:tcBorders>
            <w:noWrap/>
            <w:vAlign w:val="center"/>
          </w:tcPr>
          <w:p w14:paraId="6A507D6C" w14:textId="76E7F5D9" w:rsidR="00A84147" w:rsidRPr="00E40482" w:rsidRDefault="006047BC" w:rsidP="00981DB4">
            <w:pPr>
              <w:jc w:val="center"/>
              <w:rPr>
                <w:rFonts w:ascii="Arial" w:eastAsia="Calibri" w:hAnsi="Arial" w:cs="Arial"/>
                <w:sz w:val="18"/>
                <w:szCs w:val="18"/>
              </w:rPr>
            </w:pPr>
            <w:r>
              <w:rPr>
                <w:rFonts w:ascii="Arial" w:eastAsia="Calibri" w:hAnsi="Arial" w:cs="Arial"/>
                <w:sz w:val="18"/>
                <w:szCs w:val="18"/>
              </w:rPr>
              <w:t xml:space="preserve">= </w:t>
            </w:r>
            <w:r w:rsidR="00A84147">
              <w:rPr>
                <w:rFonts w:ascii="Arial" w:eastAsia="Calibri" w:hAnsi="Arial" w:cs="Arial"/>
                <w:sz w:val="18"/>
                <w:szCs w:val="18"/>
              </w:rPr>
              <w:t>1,9</w:t>
            </w:r>
          </w:p>
        </w:tc>
        <w:tc>
          <w:tcPr>
            <w:tcW w:w="1417" w:type="dxa"/>
            <w:tcBorders>
              <w:top w:val="dotted" w:sz="4" w:space="0" w:color="000000" w:themeColor="text1"/>
              <w:bottom w:val="single" w:sz="4" w:space="0" w:color="auto"/>
            </w:tcBorders>
            <w:noWrap/>
            <w:vAlign w:val="center"/>
          </w:tcPr>
          <w:p w14:paraId="2CE88029" w14:textId="77777777" w:rsidR="00A84147" w:rsidRPr="00E40482" w:rsidRDefault="00A84147" w:rsidP="00981DB4">
            <w:pPr>
              <w:jc w:val="center"/>
              <w:rPr>
                <w:rFonts w:ascii="Arial" w:eastAsia="Calibri" w:hAnsi="Arial" w:cs="Arial"/>
                <w:sz w:val="18"/>
                <w:szCs w:val="18"/>
              </w:rPr>
            </w:pPr>
            <w:r>
              <w:rPr>
                <w:rFonts w:ascii="Arial" w:eastAsia="Calibri" w:hAnsi="Arial" w:cs="Arial"/>
                <w:sz w:val="18"/>
                <w:szCs w:val="18"/>
              </w:rPr>
              <w:t>=-2,8</w:t>
            </w:r>
          </w:p>
        </w:tc>
        <w:tc>
          <w:tcPr>
            <w:tcW w:w="1418" w:type="dxa"/>
            <w:tcBorders>
              <w:top w:val="dotted" w:sz="4" w:space="0" w:color="000000" w:themeColor="text1"/>
              <w:bottom w:val="single" w:sz="4" w:space="0" w:color="auto"/>
            </w:tcBorders>
            <w:vAlign w:val="center"/>
          </w:tcPr>
          <w:p w14:paraId="6E897C42" w14:textId="77777777" w:rsidR="00A84147" w:rsidRPr="00E40482" w:rsidRDefault="00A84147" w:rsidP="00981DB4">
            <w:pPr>
              <w:jc w:val="center"/>
              <w:rPr>
                <w:rFonts w:ascii="Arial" w:eastAsia="Calibri" w:hAnsi="Arial" w:cs="Arial"/>
                <w:sz w:val="18"/>
                <w:szCs w:val="18"/>
              </w:rPr>
            </w:pPr>
            <w:r>
              <w:rPr>
                <w:rFonts w:ascii="Arial" w:eastAsia="Calibri" w:hAnsi="Arial" w:cs="Arial"/>
                <w:sz w:val="18"/>
                <w:szCs w:val="18"/>
              </w:rPr>
              <w:t>=2,2</w:t>
            </w:r>
          </w:p>
        </w:tc>
      </w:tr>
    </w:tbl>
    <w:p w14:paraId="68604F89" w14:textId="77777777" w:rsidR="00A47749" w:rsidRPr="00511250" w:rsidRDefault="00A47749" w:rsidP="00BD4F22">
      <w:pPr>
        <w:pStyle w:val="Rubrik3"/>
        <w:rPr>
          <w:color w:val="auto"/>
        </w:rPr>
      </w:pPr>
      <w:r w:rsidRPr="00511250">
        <w:rPr>
          <w:color w:val="auto"/>
        </w:rPr>
        <w:t>Personal</w:t>
      </w:r>
    </w:p>
    <w:p w14:paraId="51D82AF0" w14:textId="39040A99" w:rsidR="00A47749" w:rsidRDefault="00A47749" w:rsidP="00010482">
      <w:pPr>
        <w:pStyle w:val="Brd1"/>
      </w:pPr>
      <w:r>
        <w:t xml:space="preserve">Under </w:t>
      </w:r>
      <w:r w:rsidRPr="00630956">
        <w:t xml:space="preserve">2018 </w:t>
      </w:r>
      <w:r>
        <w:t>hade pastoratet 21</w:t>
      </w:r>
      <w:r w:rsidRPr="00630956">
        <w:t xml:space="preserve"> anställda, varav </w:t>
      </w:r>
      <w:r w:rsidR="001A4B2E">
        <w:t>2</w:t>
      </w:r>
      <w:r w:rsidR="001A4B2E" w:rsidRPr="00630956">
        <w:t xml:space="preserve"> </w:t>
      </w:r>
      <w:r w:rsidRPr="00630956">
        <w:t>säsongsanst</w:t>
      </w:r>
      <w:r>
        <w:t>ällda. Antal årsarbeten uppgick till 18,0.</w:t>
      </w:r>
      <w:r w:rsidRPr="009E68FC">
        <w:t xml:space="preserve"> </w:t>
      </w:r>
      <w:r>
        <w:t xml:space="preserve">Utifrån den ekonomiska situationen har kyrkorådet beslutat att under 2020 utreda pastoratets långsiktiga kompetens- och personalbehov. Några beslut om förändringar i bemanningen har inte fattats. </w:t>
      </w:r>
    </w:p>
    <w:p w14:paraId="6CF40FCD" w14:textId="6B7EAC82" w:rsidR="00A47749" w:rsidRDefault="00A47749" w:rsidP="00010482">
      <w:pPr>
        <w:pStyle w:val="Brd1indr"/>
      </w:pPr>
      <w:r>
        <w:t>Församlingsverksamhetens och den gemensamma administrationens personal har sina arbetsplatser i Mittköping</w:t>
      </w:r>
      <w:r w:rsidR="002E7AE2">
        <w:t>s församlingshem</w:t>
      </w:r>
      <w:r>
        <w:t xml:space="preserve">. Begravningsverksamhetens personal är fördelad på tre arbetslag, som i nuläget </w:t>
      </w:r>
      <w:r w:rsidR="002E7AE2">
        <w:t xml:space="preserve">utgår från servicebyggnaderna </w:t>
      </w:r>
      <w:r>
        <w:t xml:space="preserve">i respektive församling. </w:t>
      </w:r>
    </w:p>
    <w:p w14:paraId="5DB4E4E3" w14:textId="01598241" w:rsidR="00731BE8" w:rsidRDefault="00A47749" w:rsidP="00010482">
      <w:pPr>
        <w:pStyle w:val="Brd1indr"/>
      </w:pPr>
      <w:r w:rsidRPr="00DF1D2A">
        <w:lastRenderedPageBreak/>
        <w:t>För att underlätta samnyttjande av resurser</w:t>
      </w:r>
      <w:r w:rsidR="00312C7D">
        <w:t>na</w:t>
      </w:r>
      <w:r w:rsidRPr="00DF1D2A">
        <w:t xml:space="preserve"> har kyrkofullmäktige beslutat om en </w:t>
      </w:r>
      <w:r w:rsidRPr="00034738">
        <w:t>s</w:t>
      </w:r>
      <w:r w:rsidR="00433E7A">
        <w:t>amlokalisering</w:t>
      </w:r>
      <w:r w:rsidRPr="00034738">
        <w:t xml:space="preserve"> av begravningsverksamheten,</w:t>
      </w:r>
      <w:r w:rsidRPr="00DF1D2A">
        <w:t xml:space="preserve"> så att </w:t>
      </w:r>
      <w:r w:rsidR="00433E7A">
        <w:t xml:space="preserve">alla </w:t>
      </w:r>
      <w:r w:rsidRPr="00DF1D2A">
        <w:t>arbetslag utgår från Mittköping</w:t>
      </w:r>
      <w:r>
        <w:t xml:space="preserve"> från och med 2022.</w:t>
      </w:r>
    </w:p>
    <w:p w14:paraId="1AC579E4" w14:textId="7A2F73CF" w:rsidR="00A47749" w:rsidRDefault="00A84147" w:rsidP="00102D4B">
      <w:pPr>
        <w:pStyle w:val="Beskrivning"/>
      </w:pPr>
      <w:r>
        <w:t xml:space="preserve">Tabell </w:t>
      </w:r>
      <w:r>
        <w:fldChar w:fldCharType="begin"/>
      </w:r>
      <w:r>
        <w:instrText xml:space="preserve"> SEQ Tabell \* ARABIC </w:instrText>
      </w:r>
      <w:r>
        <w:fldChar w:fldCharType="separate"/>
      </w:r>
      <w:r w:rsidR="00981DB4">
        <w:t>2</w:t>
      </w:r>
      <w:r>
        <w:fldChar w:fldCharType="end"/>
      </w:r>
      <w:r>
        <w:t>.</w:t>
      </w:r>
      <w:r w:rsidRPr="00963F22">
        <w:t xml:space="preserve"> Antal anställda, års</w:t>
      </w:r>
      <w:r>
        <w:t>arbeten</w:t>
      </w:r>
      <w:r w:rsidRPr="00963F22">
        <w:t xml:space="preserve"> och kontorsarbetsplatser i pastoratet</w:t>
      </w:r>
      <w:r>
        <w:t>.</w:t>
      </w:r>
    </w:p>
    <w:tbl>
      <w:tblPr>
        <w:tblStyle w:val="Tabellrutnt"/>
        <w:tblW w:w="8217" w:type="dxa"/>
        <w:tblLayout w:type="fixed"/>
        <w:tblLook w:val="04A0" w:firstRow="1" w:lastRow="0" w:firstColumn="1" w:lastColumn="0" w:noHBand="0" w:noVBand="1"/>
      </w:tblPr>
      <w:tblGrid>
        <w:gridCol w:w="1748"/>
        <w:gridCol w:w="1791"/>
        <w:gridCol w:w="1418"/>
        <w:gridCol w:w="1842"/>
        <w:gridCol w:w="1418"/>
      </w:tblGrid>
      <w:tr w:rsidR="00A84147" w:rsidRPr="006F5772" w14:paraId="1A0990BF" w14:textId="77777777" w:rsidTr="00981DB4">
        <w:trPr>
          <w:trHeight w:val="373"/>
        </w:trPr>
        <w:tc>
          <w:tcPr>
            <w:tcW w:w="1748" w:type="dxa"/>
            <w:tcBorders>
              <w:top w:val="single" w:sz="4" w:space="0" w:color="auto"/>
              <w:left w:val="single" w:sz="4" w:space="0" w:color="auto"/>
              <w:bottom w:val="nil"/>
              <w:right w:val="single" w:sz="4" w:space="0" w:color="auto"/>
            </w:tcBorders>
            <w:shd w:val="clear" w:color="auto" w:fill="FFC000"/>
            <w:noWrap/>
          </w:tcPr>
          <w:p w14:paraId="37FB57C8" w14:textId="77777777" w:rsidR="00A84147" w:rsidRPr="00E40482" w:rsidRDefault="00A84147" w:rsidP="00981DB4">
            <w:pPr>
              <w:rPr>
                <w:rFonts w:ascii="Arial" w:eastAsia="Calibri" w:hAnsi="Arial" w:cs="Arial"/>
                <w:b/>
                <w:sz w:val="18"/>
                <w:szCs w:val="18"/>
              </w:rPr>
            </w:pPr>
          </w:p>
        </w:tc>
        <w:tc>
          <w:tcPr>
            <w:tcW w:w="3209" w:type="dxa"/>
            <w:gridSpan w:val="2"/>
            <w:tcBorders>
              <w:top w:val="single" w:sz="4" w:space="0" w:color="auto"/>
              <w:left w:val="single" w:sz="4" w:space="0" w:color="auto"/>
              <w:bottom w:val="nil"/>
              <w:right w:val="single" w:sz="4" w:space="0" w:color="auto"/>
            </w:tcBorders>
            <w:shd w:val="clear" w:color="auto" w:fill="FFC000"/>
            <w:noWrap/>
          </w:tcPr>
          <w:p w14:paraId="40636AA6" w14:textId="77777777" w:rsidR="00A84147" w:rsidRPr="00E40482" w:rsidRDefault="00A84147" w:rsidP="00981DB4">
            <w:pPr>
              <w:jc w:val="center"/>
              <w:rPr>
                <w:rFonts w:ascii="Arial" w:eastAsia="Calibri" w:hAnsi="Arial" w:cs="Arial"/>
                <w:b/>
                <w:sz w:val="18"/>
                <w:szCs w:val="18"/>
              </w:rPr>
            </w:pPr>
            <w:r w:rsidRPr="00E40482">
              <w:rPr>
                <w:rFonts w:ascii="Arial" w:eastAsia="Calibri" w:hAnsi="Arial" w:cs="Arial"/>
                <w:b/>
                <w:sz w:val="18"/>
                <w:szCs w:val="18"/>
              </w:rPr>
              <w:t>2018</w:t>
            </w:r>
          </w:p>
        </w:tc>
        <w:tc>
          <w:tcPr>
            <w:tcW w:w="3260" w:type="dxa"/>
            <w:gridSpan w:val="2"/>
            <w:tcBorders>
              <w:top w:val="single" w:sz="4" w:space="0" w:color="auto"/>
              <w:left w:val="single" w:sz="4" w:space="0" w:color="auto"/>
              <w:bottom w:val="nil"/>
              <w:right w:val="single" w:sz="4" w:space="0" w:color="auto"/>
            </w:tcBorders>
            <w:shd w:val="clear" w:color="auto" w:fill="FFC000"/>
            <w:noWrap/>
          </w:tcPr>
          <w:p w14:paraId="40FF37B9" w14:textId="77777777" w:rsidR="00A84147" w:rsidRPr="00E40482" w:rsidRDefault="00A84147" w:rsidP="00981DB4">
            <w:pPr>
              <w:jc w:val="center"/>
              <w:rPr>
                <w:rFonts w:ascii="Arial" w:eastAsia="Calibri" w:hAnsi="Arial" w:cs="Arial"/>
                <w:b/>
                <w:sz w:val="18"/>
                <w:szCs w:val="18"/>
              </w:rPr>
            </w:pPr>
            <w:r>
              <w:rPr>
                <w:rFonts w:ascii="Arial" w:eastAsia="Calibri" w:hAnsi="Arial" w:cs="Arial"/>
                <w:b/>
                <w:sz w:val="18"/>
                <w:szCs w:val="18"/>
              </w:rPr>
              <w:t xml:space="preserve">Prognos </w:t>
            </w:r>
            <w:r w:rsidRPr="00E40482">
              <w:rPr>
                <w:rFonts w:ascii="Arial" w:eastAsia="Calibri" w:hAnsi="Arial" w:cs="Arial"/>
                <w:b/>
                <w:sz w:val="18"/>
                <w:szCs w:val="18"/>
              </w:rPr>
              <w:t>2028</w:t>
            </w:r>
          </w:p>
        </w:tc>
      </w:tr>
      <w:tr w:rsidR="00A84147" w:rsidRPr="006F5772" w14:paraId="289EFD2F" w14:textId="77777777" w:rsidTr="00981DB4">
        <w:trPr>
          <w:trHeight w:val="373"/>
        </w:trPr>
        <w:tc>
          <w:tcPr>
            <w:tcW w:w="1748" w:type="dxa"/>
            <w:tcBorders>
              <w:top w:val="nil"/>
              <w:left w:val="single" w:sz="4" w:space="0" w:color="auto"/>
              <w:bottom w:val="single" w:sz="4" w:space="0" w:color="auto"/>
              <w:right w:val="single" w:sz="4" w:space="0" w:color="auto"/>
            </w:tcBorders>
            <w:shd w:val="clear" w:color="auto" w:fill="FFC000"/>
            <w:noWrap/>
          </w:tcPr>
          <w:p w14:paraId="7C02AF5F" w14:textId="77777777" w:rsidR="00A84147" w:rsidRPr="00E40482" w:rsidRDefault="00A84147" w:rsidP="00981DB4">
            <w:pPr>
              <w:rPr>
                <w:rFonts w:ascii="Arial" w:eastAsia="Calibri" w:hAnsi="Arial" w:cs="Arial"/>
                <w:b/>
                <w:sz w:val="18"/>
                <w:szCs w:val="18"/>
              </w:rPr>
            </w:pPr>
          </w:p>
        </w:tc>
        <w:tc>
          <w:tcPr>
            <w:tcW w:w="1791" w:type="dxa"/>
            <w:tcBorders>
              <w:top w:val="nil"/>
              <w:left w:val="single" w:sz="4" w:space="0" w:color="auto"/>
              <w:bottom w:val="single" w:sz="4" w:space="0" w:color="auto"/>
              <w:right w:val="single" w:sz="4" w:space="0" w:color="auto"/>
            </w:tcBorders>
            <w:shd w:val="clear" w:color="auto" w:fill="FFC000"/>
            <w:noWrap/>
            <w:hideMark/>
          </w:tcPr>
          <w:p w14:paraId="0E0ED45D" w14:textId="77777777" w:rsidR="00A84147" w:rsidRPr="00E40482" w:rsidRDefault="00A84147" w:rsidP="00981DB4">
            <w:pPr>
              <w:rPr>
                <w:rFonts w:ascii="Arial" w:eastAsia="Calibri" w:hAnsi="Arial" w:cs="Arial"/>
                <w:b/>
                <w:sz w:val="18"/>
                <w:szCs w:val="18"/>
              </w:rPr>
            </w:pPr>
            <w:r>
              <w:rPr>
                <w:rFonts w:ascii="Arial" w:eastAsia="Calibri" w:hAnsi="Arial" w:cs="Arial"/>
                <w:b/>
                <w:sz w:val="18"/>
                <w:szCs w:val="18"/>
              </w:rPr>
              <w:t>Församlingsverksamhet och gemensam adm</w:t>
            </w:r>
          </w:p>
        </w:tc>
        <w:tc>
          <w:tcPr>
            <w:tcW w:w="1418" w:type="dxa"/>
            <w:tcBorders>
              <w:top w:val="nil"/>
              <w:left w:val="single" w:sz="4" w:space="0" w:color="auto"/>
              <w:bottom w:val="single" w:sz="4" w:space="0" w:color="auto"/>
              <w:right w:val="single" w:sz="4" w:space="0" w:color="auto"/>
            </w:tcBorders>
            <w:shd w:val="clear" w:color="auto" w:fill="FFC000"/>
            <w:noWrap/>
            <w:hideMark/>
          </w:tcPr>
          <w:p w14:paraId="69F5A935" w14:textId="77777777" w:rsidR="00A84147" w:rsidRPr="00E40482" w:rsidRDefault="00A84147" w:rsidP="00981DB4">
            <w:pPr>
              <w:rPr>
                <w:rFonts w:ascii="Arial" w:eastAsia="Calibri" w:hAnsi="Arial" w:cs="Arial"/>
                <w:b/>
                <w:sz w:val="18"/>
                <w:szCs w:val="18"/>
              </w:rPr>
            </w:pPr>
            <w:r>
              <w:rPr>
                <w:rFonts w:ascii="Arial" w:eastAsia="Calibri" w:hAnsi="Arial" w:cs="Arial"/>
                <w:b/>
                <w:sz w:val="18"/>
                <w:szCs w:val="18"/>
              </w:rPr>
              <w:t>Begravnings-</w:t>
            </w:r>
            <w:r>
              <w:rPr>
                <w:rFonts w:ascii="Arial" w:eastAsia="Calibri" w:hAnsi="Arial" w:cs="Arial"/>
                <w:b/>
                <w:sz w:val="18"/>
                <w:szCs w:val="18"/>
              </w:rPr>
              <w:br/>
            </w:r>
            <w:r w:rsidRPr="00E40482">
              <w:rPr>
                <w:rFonts w:ascii="Arial" w:eastAsia="Calibri" w:hAnsi="Arial" w:cs="Arial"/>
                <w:b/>
                <w:sz w:val="18"/>
                <w:szCs w:val="18"/>
              </w:rPr>
              <w:t>verksamhet</w:t>
            </w:r>
          </w:p>
        </w:tc>
        <w:tc>
          <w:tcPr>
            <w:tcW w:w="1842" w:type="dxa"/>
            <w:tcBorders>
              <w:top w:val="nil"/>
              <w:left w:val="single" w:sz="4" w:space="0" w:color="auto"/>
              <w:bottom w:val="single" w:sz="4" w:space="0" w:color="auto"/>
              <w:right w:val="single" w:sz="4" w:space="0" w:color="auto"/>
            </w:tcBorders>
            <w:shd w:val="clear" w:color="auto" w:fill="FFC000"/>
            <w:noWrap/>
            <w:hideMark/>
          </w:tcPr>
          <w:p w14:paraId="106943A7" w14:textId="77777777" w:rsidR="00A84147" w:rsidRPr="00E40482" w:rsidRDefault="00A84147" w:rsidP="00981DB4">
            <w:pPr>
              <w:rPr>
                <w:rFonts w:ascii="Arial" w:eastAsia="Calibri" w:hAnsi="Arial" w:cs="Arial"/>
                <w:b/>
                <w:sz w:val="18"/>
                <w:szCs w:val="18"/>
              </w:rPr>
            </w:pPr>
            <w:r>
              <w:rPr>
                <w:rFonts w:ascii="Arial" w:eastAsia="Calibri" w:hAnsi="Arial" w:cs="Arial"/>
                <w:b/>
                <w:sz w:val="18"/>
                <w:szCs w:val="18"/>
              </w:rPr>
              <w:t>Församlingsverksamhet och gemensam adm</w:t>
            </w:r>
          </w:p>
        </w:tc>
        <w:tc>
          <w:tcPr>
            <w:tcW w:w="1418" w:type="dxa"/>
            <w:tcBorders>
              <w:top w:val="nil"/>
              <w:left w:val="single" w:sz="4" w:space="0" w:color="auto"/>
              <w:bottom w:val="single" w:sz="4" w:space="0" w:color="auto"/>
              <w:right w:val="single" w:sz="4" w:space="0" w:color="auto"/>
            </w:tcBorders>
            <w:shd w:val="clear" w:color="auto" w:fill="FFC000"/>
          </w:tcPr>
          <w:p w14:paraId="315518A3" w14:textId="77777777" w:rsidR="00A84147" w:rsidRPr="00E40482" w:rsidRDefault="00A84147" w:rsidP="00981DB4">
            <w:pPr>
              <w:rPr>
                <w:rFonts w:ascii="Arial" w:eastAsia="Calibri" w:hAnsi="Arial" w:cs="Arial"/>
                <w:b/>
                <w:sz w:val="18"/>
                <w:szCs w:val="18"/>
              </w:rPr>
            </w:pPr>
            <w:r>
              <w:rPr>
                <w:rFonts w:ascii="Arial" w:eastAsia="Calibri" w:hAnsi="Arial" w:cs="Arial"/>
                <w:b/>
                <w:sz w:val="18"/>
                <w:szCs w:val="18"/>
              </w:rPr>
              <w:t>Begravnings-</w:t>
            </w:r>
            <w:r>
              <w:rPr>
                <w:rFonts w:ascii="Arial" w:eastAsia="Calibri" w:hAnsi="Arial" w:cs="Arial"/>
                <w:b/>
                <w:sz w:val="18"/>
                <w:szCs w:val="18"/>
              </w:rPr>
              <w:br/>
            </w:r>
            <w:r w:rsidRPr="00E40482">
              <w:rPr>
                <w:rFonts w:ascii="Arial" w:eastAsia="Calibri" w:hAnsi="Arial" w:cs="Arial"/>
                <w:b/>
                <w:sz w:val="18"/>
                <w:szCs w:val="18"/>
              </w:rPr>
              <w:t>verksamhet</w:t>
            </w:r>
          </w:p>
        </w:tc>
      </w:tr>
      <w:tr w:rsidR="00A84147" w:rsidRPr="006F5772" w14:paraId="77D48CC0" w14:textId="77777777" w:rsidTr="00981DB4">
        <w:trPr>
          <w:trHeight w:val="373"/>
        </w:trPr>
        <w:tc>
          <w:tcPr>
            <w:tcW w:w="1748" w:type="dxa"/>
            <w:tcBorders>
              <w:top w:val="single" w:sz="4" w:space="0" w:color="auto"/>
              <w:bottom w:val="dotted" w:sz="4" w:space="0" w:color="000000" w:themeColor="text1"/>
            </w:tcBorders>
            <w:noWrap/>
            <w:vAlign w:val="center"/>
          </w:tcPr>
          <w:p w14:paraId="7663B0FD" w14:textId="77777777" w:rsidR="00A84147" w:rsidRPr="00E40482" w:rsidRDefault="00A84147" w:rsidP="00981DB4">
            <w:pPr>
              <w:rPr>
                <w:rFonts w:ascii="Arial" w:eastAsia="Calibri" w:hAnsi="Arial" w:cs="Arial"/>
                <w:b/>
                <w:sz w:val="18"/>
                <w:szCs w:val="18"/>
              </w:rPr>
            </w:pPr>
            <w:r w:rsidRPr="00E40482">
              <w:rPr>
                <w:rFonts w:ascii="Arial" w:eastAsia="Calibri" w:hAnsi="Arial" w:cs="Arial"/>
                <w:b/>
                <w:sz w:val="18"/>
                <w:szCs w:val="18"/>
              </w:rPr>
              <w:t>Antal anställda</w:t>
            </w:r>
          </w:p>
        </w:tc>
        <w:tc>
          <w:tcPr>
            <w:tcW w:w="1791" w:type="dxa"/>
            <w:tcBorders>
              <w:top w:val="single" w:sz="4" w:space="0" w:color="auto"/>
              <w:bottom w:val="dotted" w:sz="4" w:space="0" w:color="000000" w:themeColor="text1"/>
            </w:tcBorders>
            <w:noWrap/>
            <w:vAlign w:val="center"/>
          </w:tcPr>
          <w:p w14:paraId="6989CD99" w14:textId="77777777" w:rsidR="00A84147" w:rsidRPr="00E40482" w:rsidRDefault="00A84147" w:rsidP="00981DB4">
            <w:pPr>
              <w:jc w:val="center"/>
              <w:rPr>
                <w:rFonts w:ascii="Arial" w:eastAsia="Calibri" w:hAnsi="Arial" w:cs="Arial"/>
                <w:sz w:val="18"/>
                <w:szCs w:val="18"/>
              </w:rPr>
            </w:pPr>
            <w:r w:rsidRPr="00E40482">
              <w:rPr>
                <w:rFonts w:ascii="Arial" w:eastAsia="Calibri" w:hAnsi="Arial" w:cs="Arial"/>
                <w:sz w:val="18"/>
                <w:szCs w:val="18"/>
              </w:rPr>
              <w:t>13</w:t>
            </w:r>
          </w:p>
        </w:tc>
        <w:tc>
          <w:tcPr>
            <w:tcW w:w="1418" w:type="dxa"/>
            <w:tcBorders>
              <w:top w:val="single" w:sz="4" w:space="0" w:color="auto"/>
              <w:bottom w:val="dotted" w:sz="4" w:space="0" w:color="000000" w:themeColor="text1"/>
            </w:tcBorders>
            <w:noWrap/>
            <w:vAlign w:val="center"/>
          </w:tcPr>
          <w:p w14:paraId="66A151CD" w14:textId="77777777" w:rsidR="00A84147" w:rsidRPr="00E40482" w:rsidRDefault="00A84147" w:rsidP="00981DB4">
            <w:pPr>
              <w:jc w:val="center"/>
              <w:rPr>
                <w:rFonts w:ascii="Arial" w:eastAsia="Calibri" w:hAnsi="Arial" w:cs="Arial"/>
                <w:sz w:val="18"/>
                <w:szCs w:val="18"/>
              </w:rPr>
            </w:pPr>
            <w:r w:rsidRPr="00E40482">
              <w:rPr>
                <w:rFonts w:ascii="Arial" w:eastAsia="Calibri" w:hAnsi="Arial" w:cs="Arial"/>
                <w:sz w:val="18"/>
                <w:szCs w:val="18"/>
              </w:rPr>
              <w:t>8</w:t>
            </w:r>
          </w:p>
        </w:tc>
        <w:tc>
          <w:tcPr>
            <w:tcW w:w="1842" w:type="dxa"/>
            <w:tcBorders>
              <w:top w:val="single" w:sz="4" w:space="0" w:color="auto"/>
              <w:bottom w:val="dotted" w:sz="4" w:space="0" w:color="000000" w:themeColor="text1"/>
            </w:tcBorders>
            <w:noWrap/>
            <w:vAlign w:val="center"/>
          </w:tcPr>
          <w:p w14:paraId="55CC22E7" w14:textId="77777777" w:rsidR="00A84147" w:rsidRPr="00E40482" w:rsidRDefault="00A84147" w:rsidP="00981DB4">
            <w:pPr>
              <w:jc w:val="center"/>
              <w:rPr>
                <w:rFonts w:ascii="Arial" w:eastAsia="Calibri" w:hAnsi="Arial" w:cs="Arial"/>
                <w:sz w:val="18"/>
                <w:szCs w:val="18"/>
              </w:rPr>
            </w:pPr>
            <w:r w:rsidRPr="00E40482">
              <w:rPr>
                <w:rFonts w:ascii="Arial" w:eastAsia="Calibri" w:hAnsi="Arial" w:cs="Arial"/>
                <w:sz w:val="18"/>
                <w:szCs w:val="18"/>
              </w:rPr>
              <w:t>13</w:t>
            </w:r>
          </w:p>
        </w:tc>
        <w:tc>
          <w:tcPr>
            <w:tcW w:w="1418" w:type="dxa"/>
            <w:tcBorders>
              <w:top w:val="single" w:sz="4" w:space="0" w:color="auto"/>
              <w:bottom w:val="dotted" w:sz="4" w:space="0" w:color="000000" w:themeColor="text1"/>
            </w:tcBorders>
            <w:vAlign w:val="center"/>
          </w:tcPr>
          <w:p w14:paraId="1363D44F" w14:textId="77777777" w:rsidR="00A84147" w:rsidRPr="00E40482" w:rsidRDefault="00A84147" w:rsidP="00981DB4">
            <w:pPr>
              <w:jc w:val="center"/>
              <w:rPr>
                <w:rFonts w:ascii="Arial" w:eastAsia="Calibri" w:hAnsi="Arial" w:cs="Arial"/>
                <w:sz w:val="18"/>
                <w:szCs w:val="18"/>
              </w:rPr>
            </w:pPr>
            <w:r w:rsidRPr="00E40482">
              <w:rPr>
                <w:rFonts w:ascii="Arial" w:eastAsia="Calibri" w:hAnsi="Arial" w:cs="Arial"/>
                <w:sz w:val="18"/>
                <w:szCs w:val="18"/>
              </w:rPr>
              <w:t>8</w:t>
            </w:r>
          </w:p>
        </w:tc>
      </w:tr>
      <w:tr w:rsidR="00A84147" w:rsidRPr="006F5772" w14:paraId="30910F13" w14:textId="77777777" w:rsidTr="00981DB4">
        <w:trPr>
          <w:trHeight w:val="373"/>
        </w:trPr>
        <w:tc>
          <w:tcPr>
            <w:tcW w:w="1748" w:type="dxa"/>
            <w:tcBorders>
              <w:top w:val="dotted" w:sz="4" w:space="0" w:color="000000" w:themeColor="text1"/>
              <w:bottom w:val="single" w:sz="4" w:space="0" w:color="auto"/>
            </w:tcBorders>
            <w:noWrap/>
            <w:vAlign w:val="center"/>
          </w:tcPr>
          <w:p w14:paraId="3028887A" w14:textId="77777777" w:rsidR="00A84147" w:rsidRPr="00E40482" w:rsidRDefault="00A84147" w:rsidP="00981DB4">
            <w:pPr>
              <w:rPr>
                <w:rFonts w:ascii="Arial" w:eastAsia="Calibri" w:hAnsi="Arial" w:cs="Arial"/>
                <w:b/>
                <w:sz w:val="18"/>
                <w:szCs w:val="18"/>
              </w:rPr>
            </w:pPr>
            <w:r w:rsidRPr="00E40482">
              <w:rPr>
                <w:rFonts w:ascii="Arial" w:eastAsia="Calibri" w:hAnsi="Arial" w:cs="Arial"/>
                <w:b/>
                <w:sz w:val="18"/>
                <w:szCs w:val="18"/>
              </w:rPr>
              <w:t>Antal års</w:t>
            </w:r>
            <w:r>
              <w:rPr>
                <w:rFonts w:ascii="Arial" w:eastAsia="Calibri" w:hAnsi="Arial" w:cs="Arial"/>
                <w:b/>
                <w:sz w:val="18"/>
                <w:szCs w:val="18"/>
              </w:rPr>
              <w:t>arbeten</w:t>
            </w:r>
          </w:p>
        </w:tc>
        <w:tc>
          <w:tcPr>
            <w:tcW w:w="1791" w:type="dxa"/>
            <w:tcBorders>
              <w:top w:val="dotted" w:sz="4" w:space="0" w:color="000000" w:themeColor="text1"/>
              <w:bottom w:val="single" w:sz="4" w:space="0" w:color="auto"/>
            </w:tcBorders>
            <w:noWrap/>
            <w:vAlign w:val="center"/>
          </w:tcPr>
          <w:p w14:paraId="1E088B5C" w14:textId="77777777" w:rsidR="00A84147" w:rsidRPr="00E40482" w:rsidRDefault="00A84147" w:rsidP="00981DB4">
            <w:pPr>
              <w:jc w:val="center"/>
              <w:rPr>
                <w:rFonts w:ascii="Arial" w:eastAsia="Calibri" w:hAnsi="Arial" w:cs="Arial"/>
                <w:sz w:val="18"/>
                <w:szCs w:val="18"/>
              </w:rPr>
            </w:pPr>
            <w:r w:rsidRPr="00E40482">
              <w:rPr>
                <w:rFonts w:ascii="Arial" w:eastAsia="Calibri" w:hAnsi="Arial" w:cs="Arial"/>
                <w:sz w:val="18"/>
                <w:szCs w:val="18"/>
              </w:rPr>
              <w:t>11,75</w:t>
            </w:r>
          </w:p>
        </w:tc>
        <w:tc>
          <w:tcPr>
            <w:tcW w:w="1418" w:type="dxa"/>
            <w:tcBorders>
              <w:top w:val="dotted" w:sz="4" w:space="0" w:color="000000" w:themeColor="text1"/>
              <w:bottom w:val="single" w:sz="4" w:space="0" w:color="auto"/>
            </w:tcBorders>
            <w:noWrap/>
            <w:vAlign w:val="center"/>
          </w:tcPr>
          <w:p w14:paraId="48D7167F" w14:textId="77777777" w:rsidR="00A84147" w:rsidRPr="00E40482" w:rsidRDefault="00A84147" w:rsidP="00981DB4">
            <w:pPr>
              <w:jc w:val="center"/>
              <w:rPr>
                <w:rFonts w:ascii="Arial" w:eastAsia="Calibri" w:hAnsi="Arial" w:cs="Arial"/>
                <w:sz w:val="18"/>
                <w:szCs w:val="18"/>
              </w:rPr>
            </w:pPr>
            <w:r w:rsidRPr="00E40482">
              <w:rPr>
                <w:rFonts w:ascii="Arial" w:eastAsia="Calibri" w:hAnsi="Arial" w:cs="Arial"/>
                <w:sz w:val="18"/>
                <w:szCs w:val="18"/>
              </w:rPr>
              <w:t>6,25</w:t>
            </w:r>
          </w:p>
        </w:tc>
        <w:tc>
          <w:tcPr>
            <w:tcW w:w="1842" w:type="dxa"/>
            <w:tcBorders>
              <w:top w:val="dotted" w:sz="4" w:space="0" w:color="000000" w:themeColor="text1"/>
              <w:bottom w:val="single" w:sz="4" w:space="0" w:color="auto"/>
            </w:tcBorders>
            <w:noWrap/>
            <w:vAlign w:val="center"/>
          </w:tcPr>
          <w:p w14:paraId="7E86EA50" w14:textId="77777777" w:rsidR="00A84147" w:rsidRPr="00E40482" w:rsidRDefault="00A84147" w:rsidP="00981DB4">
            <w:pPr>
              <w:jc w:val="center"/>
              <w:rPr>
                <w:rFonts w:ascii="Arial" w:eastAsia="Calibri" w:hAnsi="Arial" w:cs="Arial"/>
                <w:sz w:val="18"/>
                <w:szCs w:val="18"/>
              </w:rPr>
            </w:pPr>
            <w:r w:rsidRPr="00E40482">
              <w:rPr>
                <w:rFonts w:ascii="Arial" w:eastAsia="Calibri" w:hAnsi="Arial" w:cs="Arial"/>
                <w:sz w:val="18"/>
                <w:szCs w:val="18"/>
              </w:rPr>
              <w:t>1</w:t>
            </w:r>
            <w:r>
              <w:rPr>
                <w:rFonts w:ascii="Arial" w:eastAsia="Calibri" w:hAnsi="Arial" w:cs="Arial"/>
                <w:sz w:val="18"/>
                <w:szCs w:val="18"/>
              </w:rPr>
              <w:t>1</w:t>
            </w:r>
            <w:r w:rsidRPr="00E40482">
              <w:rPr>
                <w:rFonts w:ascii="Arial" w:eastAsia="Calibri" w:hAnsi="Arial" w:cs="Arial"/>
                <w:sz w:val="18"/>
                <w:szCs w:val="18"/>
              </w:rPr>
              <w:t>,75</w:t>
            </w:r>
          </w:p>
        </w:tc>
        <w:tc>
          <w:tcPr>
            <w:tcW w:w="1418" w:type="dxa"/>
            <w:tcBorders>
              <w:top w:val="dotted" w:sz="4" w:space="0" w:color="000000" w:themeColor="text1"/>
              <w:bottom w:val="single" w:sz="4" w:space="0" w:color="auto"/>
            </w:tcBorders>
            <w:vAlign w:val="center"/>
          </w:tcPr>
          <w:p w14:paraId="18D7F9A6" w14:textId="77777777" w:rsidR="00A84147" w:rsidRPr="00E40482" w:rsidRDefault="00A84147" w:rsidP="00981DB4">
            <w:pPr>
              <w:jc w:val="center"/>
              <w:rPr>
                <w:rFonts w:ascii="Arial" w:eastAsia="Calibri" w:hAnsi="Arial" w:cs="Arial"/>
                <w:sz w:val="18"/>
                <w:szCs w:val="18"/>
              </w:rPr>
            </w:pPr>
            <w:r w:rsidRPr="00E40482">
              <w:rPr>
                <w:rFonts w:ascii="Arial" w:eastAsia="Calibri" w:hAnsi="Arial" w:cs="Arial"/>
                <w:sz w:val="18"/>
                <w:szCs w:val="18"/>
              </w:rPr>
              <w:t>6,25</w:t>
            </w:r>
          </w:p>
        </w:tc>
      </w:tr>
    </w:tbl>
    <w:p w14:paraId="5D7C6B2C" w14:textId="3C9D4866" w:rsidR="00A47749" w:rsidRPr="00BD4F22" w:rsidRDefault="00A47749" w:rsidP="00BD4F22">
      <w:pPr>
        <w:pStyle w:val="Rubrik2"/>
      </w:pPr>
      <w:bookmarkStart w:id="57" w:name="_Toc19824068"/>
      <w:bookmarkStart w:id="58" w:name="_Toc19824161"/>
      <w:bookmarkStart w:id="59" w:name="_Toc23940642"/>
      <w:r w:rsidRPr="00BD4F22">
        <w:t>Församlingsverksamhetens utveckling och behov av mark, byggnader och anläggningar</w:t>
      </w:r>
      <w:bookmarkEnd w:id="57"/>
      <w:bookmarkEnd w:id="58"/>
      <w:bookmarkEnd w:id="59"/>
    </w:p>
    <w:p w14:paraId="5FA2DDA6" w14:textId="66D17EF6" w:rsidR="002340B4" w:rsidRDefault="00A47749" w:rsidP="00010482">
      <w:pPr>
        <w:pStyle w:val="Brd1"/>
      </w:pPr>
      <w:r>
        <w:t xml:space="preserve">Viktiga utgångspunkter för </w:t>
      </w:r>
      <w:r w:rsidR="002340B4">
        <w:t>församlingarnas planering är en ökad satsning</w:t>
      </w:r>
      <w:r>
        <w:t xml:space="preserve"> på</w:t>
      </w:r>
      <w:r w:rsidRPr="009E68FC">
        <w:t xml:space="preserve"> barn och unga</w:t>
      </w:r>
      <w:r>
        <w:t>, kravet på</w:t>
      </w:r>
      <w:r w:rsidRPr="009E68FC">
        <w:t xml:space="preserve"> </w:t>
      </w:r>
      <w:r w:rsidR="002340B4">
        <w:t>att ha en</w:t>
      </w:r>
      <w:r w:rsidRPr="009E68FC">
        <w:t xml:space="preserve"> budget i balans</w:t>
      </w:r>
      <w:r>
        <w:t xml:space="preserve"> samt en anpassning till kommune</w:t>
      </w:r>
      <w:r w:rsidR="002E7AE2">
        <w:t>ns demografiska utveckling</w:t>
      </w:r>
      <w:r w:rsidR="0087318B">
        <w:t>,</w:t>
      </w:r>
      <w:r w:rsidR="002E7AE2">
        <w:t xml:space="preserve"> </w:t>
      </w:r>
      <w:r w:rsidR="00AA08A0">
        <w:t xml:space="preserve">vilken </w:t>
      </w:r>
      <w:r>
        <w:t xml:space="preserve">innebär att befolkningen ökar i </w:t>
      </w:r>
      <w:r w:rsidR="002E7AE2">
        <w:t>kommunens södra delar</w:t>
      </w:r>
      <w:r>
        <w:t xml:space="preserve"> och minskar i övriga kommundelar.</w:t>
      </w:r>
      <w:r w:rsidR="002E7AE2">
        <w:t xml:space="preserve"> </w:t>
      </w:r>
    </w:p>
    <w:p w14:paraId="796D744B" w14:textId="4CD95AD6" w:rsidR="00394E83" w:rsidRDefault="00267D30" w:rsidP="00010482">
      <w:pPr>
        <w:pStyle w:val="Brd1indr"/>
      </w:pPr>
      <w:r>
        <w:t>Detta avsnitt</w:t>
      </w:r>
      <w:r w:rsidR="00A47749">
        <w:t xml:space="preserve"> </w:t>
      </w:r>
      <w:r w:rsidR="002E7AE2">
        <w:t>sammanfatta</w:t>
      </w:r>
      <w:r>
        <w:t>r</w:t>
      </w:r>
      <w:r w:rsidR="002E7AE2">
        <w:t xml:space="preserve"> församling</w:t>
      </w:r>
      <w:r w:rsidR="002340B4">
        <w:t xml:space="preserve">sverksamhetens </w:t>
      </w:r>
      <w:r w:rsidR="002E7AE2">
        <w:t xml:space="preserve">utveckling </w:t>
      </w:r>
      <w:r w:rsidR="000F60EC">
        <w:t xml:space="preserve">under de kommande tio åren </w:t>
      </w:r>
      <w:r w:rsidR="002E7AE2">
        <w:t>samt en bedömning av lokalbehovet</w:t>
      </w:r>
      <w:r w:rsidR="00394E83">
        <w:t xml:space="preserve"> uppdelat på kyrkobyggnader och församlingshem/övriga verksamhetslokaler.</w:t>
      </w:r>
      <w:r w:rsidR="000650EF">
        <w:t xml:space="preserve"> </w:t>
      </w:r>
      <w:r w:rsidR="00FF2ADC">
        <w:t xml:space="preserve">(Begreppet lokalbehov används såväl för byggnader och anläggningar som för mark.) </w:t>
      </w:r>
      <w:r w:rsidR="002E7AE2">
        <w:t xml:space="preserve">Bedömningen </w:t>
      </w:r>
      <w:r w:rsidR="00342447">
        <w:t xml:space="preserve">bygger på </w:t>
      </w:r>
      <w:r w:rsidR="000650EF">
        <w:t>planerade aktiviteter och</w:t>
      </w:r>
      <w:r w:rsidR="00394E83">
        <w:t xml:space="preserve"> förväntade volymer. </w:t>
      </w:r>
      <w:r w:rsidR="008C0ACA">
        <w:t>Underlag för bedömningarna</w:t>
      </w:r>
      <w:r w:rsidR="00055302">
        <w:t xml:space="preserve"> </w:t>
      </w:r>
      <w:r w:rsidR="00342447">
        <w:t>har hämtats från</w:t>
      </w:r>
      <w:r w:rsidR="008C0ACA">
        <w:t xml:space="preserve"> </w:t>
      </w:r>
      <w:r w:rsidR="00055302">
        <w:t>verksamhetsstatistik</w:t>
      </w:r>
      <w:r w:rsidR="00342447">
        <w:t xml:space="preserve">en, </w:t>
      </w:r>
      <w:r w:rsidR="00055302">
        <w:t>bokningsstatistik</w:t>
      </w:r>
      <w:r w:rsidR="00342447">
        <w:t xml:space="preserve">en </w:t>
      </w:r>
      <w:r w:rsidR="0087318B">
        <w:t xml:space="preserve">och från </w:t>
      </w:r>
      <w:r w:rsidR="000650EF">
        <w:t xml:space="preserve">arbetsmöten </w:t>
      </w:r>
      <w:r w:rsidR="00055302">
        <w:t>med</w:t>
      </w:r>
      <w:r w:rsidR="000E14F9">
        <w:t xml:space="preserve"> verksamhetsansvariga.</w:t>
      </w:r>
      <w:r w:rsidR="008C0ACA">
        <w:t xml:space="preserve"> </w:t>
      </w:r>
    </w:p>
    <w:p w14:paraId="37F82040" w14:textId="77777777" w:rsidR="00A47749" w:rsidRPr="00511250" w:rsidRDefault="00A47749" w:rsidP="00BD4F22">
      <w:pPr>
        <w:pStyle w:val="Rubrik3"/>
        <w:rPr>
          <w:color w:val="auto"/>
        </w:rPr>
      </w:pPr>
      <w:r w:rsidRPr="00511250">
        <w:rPr>
          <w:color w:val="auto"/>
        </w:rPr>
        <w:t>Södra församlingen</w:t>
      </w:r>
    </w:p>
    <w:p w14:paraId="44FA1057" w14:textId="6882B887" w:rsidR="00A47749" w:rsidRDefault="00A47749" w:rsidP="00010482">
      <w:pPr>
        <w:pStyle w:val="Brd1"/>
      </w:pPr>
      <w:r w:rsidRPr="008B452C">
        <w:t>Södra församlingen bedriver verksamhet i Mittköping, Fridhem oc</w:t>
      </w:r>
      <w:r>
        <w:t>h Klockare</w:t>
      </w:r>
      <w:r w:rsidRPr="008B452C">
        <w:t>bo.</w:t>
      </w:r>
      <w:r>
        <w:t xml:space="preserve"> </w:t>
      </w:r>
      <w:r w:rsidR="000650EF">
        <w:t xml:space="preserve">Den 31 december 2018 hade församlingen </w:t>
      </w:r>
      <w:r w:rsidR="00C80043">
        <w:t>cirka</w:t>
      </w:r>
      <w:r w:rsidR="000650EF">
        <w:t xml:space="preserve"> 3700 medlemmar. </w:t>
      </w:r>
      <w:r w:rsidRPr="008B452C">
        <w:t>För beskrivning av verksamheten, se ”Verksamhetsplan 201</w:t>
      </w:r>
      <w:r>
        <w:t>9</w:t>
      </w:r>
      <w:r w:rsidR="00083D6D">
        <w:t>–</w:t>
      </w:r>
      <w:r w:rsidRPr="008B452C">
        <w:t xml:space="preserve">2021”. </w:t>
      </w:r>
    </w:p>
    <w:p w14:paraId="4851B252" w14:textId="79EE0395" w:rsidR="00A47749" w:rsidRPr="00010482" w:rsidRDefault="00A47749" w:rsidP="00010482">
      <w:pPr>
        <w:pStyle w:val="Rubrik4"/>
      </w:pPr>
      <w:r w:rsidRPr="00010482">
        <w:t>Verksamhet</w:t>
      </w:r>
      <w:r w:rsidR="00DE1D46" w:rsidRPr="00010482">
        <w:t>ens utveckling</w:t>
      </w:r>
      <w:r w:rsidRPr="00010482">
        <w:t xml:space="preserve"> </w:t>
      </w:r>
      <w:r w:rsidR="00083D6D" w:rsidRPr="00010482">
        <w:t>–</w:t>
      </w:r>
      <w:r w:rsidRPr="00010482">
        <w:t xml:space="preserve"> kyrkobyggnader</w:t>
      </w:r>
    </w:p>
    <w:p w14:paraId="0132D008" w14:textId="3BFA9B95" w:rsidR="00A47749" w:rsidRDefault="00A47749" w:rsidP="00010482">
      <w:pPr>
        <w:pStyle w:val="Brd1"/>
      </w:pPr>
      <w:r>
        <w:t xml:space="preserve">I Södra </w:t>
      </w:r>
      <w:r w:rsidRPr="00D66A63">
        <w:t xml:space="preserve">församlingen </w:t>
      </w:r>
      <w:r>
        <w:t>finns tre</w:t>
      </w:r>
      <w:r w:rsidRPr="00D66A63">
        <w:t xml:space="preserve"> kyrkor</w:t>
      </w:r>
      <w:r w:rsidR="008E568A">
        <w:t>:</w:t>
      </w:r>
      <w:r w:rsidRPr="00D66A63">
        <w:t xml:space="preserve"> Mittköpings kyrka, Fridhems kyrka och Klockar</w:t>
      </w:r>
      <w:r>
        <w:t>e</w:t>
      </w:r>
      <w:r w:rsidRPr="00D66A63">
        <w:t>bo kyrka.</w:t>
      </w:r>
      <w:r>
        <w:t xml:space="preserve"> </w:t>
      </w:r>
      <w:r w:rsidR="00B801B3">
        <w:t>Huvudgudstjänst</w:t>
      </w:r>
      <w:r>
        <w:t xml:space="preserve"> firas i Mittköpings kyrka</w:t>
      </w:r>
      <w:r w:rsidR="001A4B2E">
        <w:t>,</w:t>
      </w:r>
      <w:r>
        <w:t xml:space="preserve"> som har flest antal gudstjänster och övriga sammankomster</w:t>
      </w:r>
      <w:r w:rsidR="000F60EC">
        <w:t>.</w:t>
      </w:r>
      <w:r w:rsidR="00B840D1">
        <w:t xml:space="preserve"> </w:t>
      </w:r>
      <w:r>
        <w:t>I övriga kyrkor firas gudstjänst i genomsnitt en gång i månaden.</w:t>
      </w:r>
      <w:r w:rsidRPr="00795AC4">
        <w:t xml:space="preserve"> </w:t>
      </w:r>
      <w:r>
        <w:t>Fridhems kyrka är populär för vigslar och dop under sommarhalvåret men stängs under tre månad</w:t>
      </w:r>
      <w:r w:rsidR="00A559D8">
        <w:t xml:space="preserve">er </w:t>
      </w:r>
      <w:r>
        <w:t>vinter</w:t>
      </w:r>
      <w:r w:rsidR="00A559D8">
        <w:t>tid</w:t>
      </w:r>
      <w:r>
        <w:t xml:space="preserve">. Klockarebo kyrka har en tradition </w:t>
      </w:r>
      <w:r w:rsidR="00AA08A0">
        <w:t xml:space="preserve">av </w:t>
      </w:r>
      <w:r>
        <w:t xml:space="preserve">återkommande kulturarrangemang. </w:t>
      </w:r>
    </w:p>
    <w:p w14:paraId="16053E3B" w14:textId="0982488E" w:rsidR="000650EF" w:rsidRDefault="00A47749" w:rsidP="00010482">
      <w:pPr>
        <w:pStyle w:val="Brd1indr"/>
      </w:pPr>
      <w:r>
        <w:t xml:space="preserve">Planerade förändringar som påverkar behovet av lokaler är </w:t>
      </w:r>
      <w:r w:rsidRPr="0061040E">
        <w:t xml:space="preserve">en samordning av </w:t>
      </w:r>
      <w:r w:rsidR="0098123E">
        <w:t>konfirmandarbetet</w:t>
      </w:r>
      <w:r w:rsidR="0098123E" w:rsidRPr="0061040E">
        <w:t xml:space="preserve"> </w:t>
      </w:r>
      <w:r w:rsidRPr="0061040E">
        <w:t>till Mittköping</w:t>
      </w:r>
      <w:r w:rsidR="0087318B">
        <w:t>,</w:t>
      </w:r>
      <w:r w:rsidR="00282820" w:rsidRPr="00282820">
        <w:t xml:space="preserve"> </w:t>
      </w:r>
      <w:r w:rsidR="00AA08A0">
        <w:t xml:space="preserve">vilket </w:t>
      </w:r>
      <w:r w:rsidR="00282820">
        <w:t>innebär att konfirmationsgudstjänster i huvudsak kommer att hållas i Mittköpings kyrka</w:t>
      </w:r>
      <w:r w:rsidRPr="0061040E">
        <w:t xml:space="preserve">, </w:t>
      </w:r>
      <w:r w:rsidR="0087318B">
        <w:t>och</w:t>
      </w:r>
      <w:r w:rsidR="0087318B" w:rsidRPr="0061040E">
        <w:t xml:space="preserve"> </w:t>
      </w:r>
      <w:r w:rsidRPr="0061040E">
        <w:t xml:space="preserve">en sammanslagning av </w:t>
      </w:r>
      <w:r w:rsidR="000650EF">
        <w:t>pastoratets</w:t>
      </w:r>
      <w:r w:rsidRPr="0061040E">
        <w:t xml:space="preserve"> körer.</w:t>
      </w:r>
      <w:r w:rsidR="00282820">
        <w:t xml:space="preserve"> </w:t>
      </w:r>
    </w:p>
    <w:p w14:paraId="03B4B61D" w14:textId="786D1B92" w:rsidR="000650EF" w:rsidRDefault="00A47749" w:rsidP="00010482">
      <w:pPr>
        <w:pStyle w:val="Brd1indr"/>
      </w:pPr>
      <w:r w:rsidRPr="0061040E">
        <w:t xml:space="preserve">Musiken </w:t>
      </w:r>
      <w:r>
        <w:t xml:space="preserve">är en viktig del av </w:t>
      </w:r>
      <w:r w:rsidR="000650EF">
        <w:t>församlingslivet</w:t>
      </w:r>
      <w:r w:rsidR="00AA08A0">
        <w:t>,</w:t>
      </w:r>
      <w:r>
        <w:t xml:space="preserve"> men det har visat sig allt svårare att rekrytera körmedlemmar. Därför kommer </w:t>
      </w:r>
      <w:r w:rsidR="000650EF">
        <w:t>pastoratets</w:t>
      </w:r>
      <w:r>
        <w:t xml:space="preserve"> körer att samordnas till en gemensam kör m</w:t>
      </w:r>
      <w:r w:rsidR="00FD17CC">
        <w:t xml:space="preserve">ed hemvist i Mittköpings kyrka. </w:t>
      </w:r>
      <w:r>
        <w:t xml:space="preserve">Samordningen bedöms </w:t>
      </w:r>
      <w:r w:rsidR="00FD17CC">
        <w:t xml:space="preserve">ha </w:t>
      </w:r>
      <w:r w:rsidR="00B840D1">
        <w:t>marginell påverkan på nyttjandet</w:t>
      </w:r>
      <w:r w:rsidR="00282820">
        <w:t xml:space="preserve"> av kyrkan</w:t>
      </w:r>
      <w:r w:rsidR="00AA08A0">
        <w:t>,</w:t>
      </w:r>
      <w:r w:rsidR="00282820">
        <w:t xml:space="preserve"> som redan i</w:t>
      </w:r>
      <w:r w:rsidR="00EC5841">
        <w:t xml:space="preserve"> </w:t>
      </w:r>
      <w:r w:rsidR="00282820">
        <w:t>dag används för körövningar och konserter</w:t>
      </w:r>
      <w:r>
        <w:t xml:space="preserve">. </w:t>
      </w:r>
      <w:r w:rsidR="000650EF">
        <w:t>Tanken är att den nya kören ska medverka i gudstjänstlivet i samtliga kyrkor inom pastoratet.</w:t>
      </w:r>
    </w:p>
    <w:p w14:paraId="7E0E19BB" w14:textId="66262B74" w:rsidR="00A47749" w:rsidRDefault="00A47749" w:rsidP="00010482">
      <w:pPr>
        <w:pStyle w:val="Brd1indr"/>
      </w:pPr>
      <w:r>
        <w:t>Under de senaste tio åren har antalet sammankomster och deltagare minskat</w:t>
      </w:r>
      <w:r w:rsidR="00B840D1">
        <w:t xml:space="preserve"> i församlingens kyrkor</w:t>
      </w:r>
      <w:r>
        <w:t xml:space="preserve">. </w:t>
      </w:r>
      <w:r w:rsidR="000650EF">
        <w:t>Målsättningen</w:t>
      </w:r>
      <w:r>
        <w:t xml:space="preserve"> för perioden 2018</w:t>
      </w:r>
      <w:r w:rsidR="00083D6D">
        <w:t>–</w:t>
      </w:r>
      <w:r>
        <w:t xml:space="preserve">2028 är att </w:t>
      </w:r>
      <w:r w:rsidR="00AA08A0">
        <w:t xml:space="preserve">antalet </w:t>
      </w:r>
      <w:r w:rsidR="000650EF">
        <w:t>minst</w:t>
      </w:r>
      <w:r>
        <w:t xml:space="preserve"> </w:t>
      </w:r>
      <w:r w:rsidR="00AA08A0">
        <w:t xml:space="preserve">ska </w:t>
      </w:r>
      <w:r>
        <w:t xml:space="preserve">ligga </w:t>
      </w:r>
      <w:r w:rsidR="00B840D1">
        <w:t xml:space="preserve">kvar </w:t>
      </w:r>
      <w:r>
        <w:t xml:space="preserve">på 2018 års nivå i Mittköpings </w:t>
      </w:r>
      <w:r w:rsidR="00B840D1">
        <w:t>kyrka och Fridhems kyrka</w:t>
      </w:r>
      <w:r w:rsidR="00FD17CC">
        <w:t>,</w:t>
      </w:r>
      <w:r>
        <w:t xml:space="preserve"> </w:t>
      </w:r>
      <w:r w:rsidR="000650EF">
        <w:t xml:space="preserve">medan bedömningen är att antalet gudstjänster och övriga sammankomster kommer att </w:t>
      </w:r>
      <w:r w:rsidR="00282820">
        <w:t>minska något</w:t>
      </w:r>
      <w:r>
        <w:t xml:space="preserve"> i Klockarebo kyrka. </w:t>
      </w:r>
    </w:p>
    <w:p w14:paraId="7DFE1E18" w14:textId="77777777" w:rsidR="00A47749" w:rsidRDefault="00A47749" w:rsidP="00010482">
      <w:pPr>
        <w:pStyle w:val="Rubrik4"/>
      </w:pPr>
      <w:r>
        <w:lastRenderedPageBreak/>
        <w:t>Lokalbehov – kyrkobyggnader</w:t>
      </w:r>
    </w:p>
    <w:p w14:paraId="0C281B20" w14:textId="2DF09817" w:rsidR="00F773E1" w:rsidRDefault="00A47749" w:rsidP="00010482">
      <w:pPr>
        <w:pStyle w:val="Brd1"/>
      </w:pPr>
      <w:r>
        <w:t xml:space="preserve">Om man utgår från församlingens bedömning av </w:t>
      </w:r>
      <w:r w:rsidR="00C04A06">
        <w:t xml:space="preserve">antalet sammankomster och </w:t>
      </w:r>
      <w:r>
        <w:t>genomsnittligt antalet</w:t>
      </w:r>
      <w:r w:rsidR="00C04A06">
        <w:t xml:space="preserve"> deltagare per sammankomst</w:t>
      </w:r>
      <w:r w:rsidR="00FD17CC">
        <w:t xml:space="preserve"> år 2028</w:t>
      </w:r>
      <w:r w:rsidR="00C04A06">
        <w:t>, skulle församling</w:t>
      </w:r>
      <w:r w:rsidR="00F773E1">
        <w:t xml:space="preserve">en </w:t>
      </w:r>
      <w:r w:rsidR="008704B6">
        <w:t xml:space="preserve">bara </w:t>
      </w:r>
      <w:r w:rsidR="00F773E1">
        <w:t xml:space="preserve">behöva en kyrka med </w:t>
      </w:r>
      <w:r w:rsidR="00C80043">
        <w:t>cirka</w:t>
      </w:r>
      <w:r w:rsidR="00F773E1">
        <w:t xml:space="preserve"> 15</w:t>
      </w:r>
      <w:r w:rsidR="00C04A06">
        <w:t>0 sittplatser</w:t>
      </w:r>
      <w:r w:rsidR="00F773E1">
        <w:t xml:space="preserve"> eller tre mindre kyrkorum med 4</w:t>
      </w:r>
      <w:r w:rsidR="00C04A06">
        <w:t>0</w:t>
      </w:r>
      <w:r w:rsidR="00083D6D">
        <w:t>–</w:t>
      </w:r>
      <w:r w:rsidR="00C04A06">
        <w:t>60 sittplatser. Det kan jämföras med nuvarande kapacitet på 450 sittplatser.</w:t>
      </w:r>
      <w:r w:rsidR="00956641">
        <w:t xml:space="preserve"> </w:t>
      </w:r>
    </w:p>
    <w:p w14:paraId="18D56A65" w14:textId="2ACC2D6E" w:rsidR="00956641" w:rsidRDefault="00C04A06" w:rsidP="00010482">
      <w:pPr>
        <w:pStyle w:val="Brd1indr"/>
      </w:pPr>
      <w:r>
        <w:t xml:space="preserve">Lokalbehovet i kvadratmeter </w:t>
      </w:r>
      <w:r w:rsidR="00B47A0F">
        <w:t xml:space="preserve">har uppskattats till </w:t>
      </w:r>
      <w:r w:rsidR="00F773E1">
        <w:t>412</w:t>
      </w:r>
      <w:r w:rsidRPr="000F06DD">
        <w:t xml:space="preserve"> kvadratmeter</w:t>
      </w:r>
      <w:r w:rsidR="00B47A0F">
        <w:t xml:space="preserve"> bruksarea (BRA), </w:t>
      </w:r>
      <w:r w:rsidRPr="000F06DD">
        <w:t xml:space="preserve">vilket kan jämföras med </w:t>
      </w:r>
      <w:r w:rsidR="00B47A0F">
        <w:t>nuvarande bestånd</w:t>
      </w:r>
      <w:r w:rsidR="00A559D8" w:rsidRPr="000F06DD">
        <w:t xml:space="preserve"> på 1</w:t>
      </w:r>
      <w:r w:rsidR="00AA08A0">
        <w:t> </w:t>
      </w:r>
      <w:r w:rsidR="00A559D8" w:rsidRPr="000F06DD">
        <w:t>258</w:t>
      </w:r>
      <w:r w:rsidR="00956641" w:rsidRPr="000F06DD">
        <w:t xml:space="preserve"> kvadratmeter</w:t>
      </w:r>
      <w:r w:rsidR="00B47A0F">
        <w:t xml:space="preserve"> (tabell 3)</w:t>
      </w:r>
      <w:r w:rsidRPr="000F06DD">
        <w:t>.</w:t>
      </w:r>
      <w:r>
        <w:t xml:space="preserve"> </w:t>
      </w:r>
    </w:p>
    <w:p w14:paraId="69480FFA" w14:textId="3B1628AA" w:rsidR="00731BE8" w:rsidRDefault="00956641" w:rsidP="00010482">
      <w:pPr>
        <w:pStyle w:val="Brd1indr"/>
      </w:pPr>
      <w:r>
        <w:t xml:space="preserve">Detta är teoretiska beräkningar som inte tar </w:t>
      </w:r>
      <w:r w:rsidR="00A47749">
        <w:t xml:space="preserve">hänsyn </w:t>
      </w:r>
      <w:r>
        <w:t xml:space="preserve">till alla påverkansfaktorer. Exempelvis kan det </w:t>
      </w:r>
      <w:r w:rsidR="00A47749">
        <w:t xml:space="preserve">verkliga antalet deltagare </w:t>
      </w:r>
      <w:r>
        <w:t>vara både högr</w:t>
      </w:r>
      <w:r w:rsidR="000455B7">
        <w:t>e och lägre än genomsnittet. De</w:t>
      </w:r>
      <w:r>
        <w:t xml:space="preserve"> visar dock tillräckligt tydligt att det finns </w:t>
      </w:r>
      <w:r w:rsidR="00A47749">
        <w:t>ett överskott på kyrkolokaler</w:t>
      </w:r>
      <w:r w:rsidR="00AA08A0">
        <w:t>, något</w:t>
      </w:r>
      <w:r w:rsidR="00A47749">
        <w:t xml:space="preserve"> </w:t>
      </w:r>
      <w:r>
        <w:t>som församlingen behöver förhålla sig till.</w:t>
      </w:r>
    </w:p>
    <w:p w14:paraId="309DA88B" w14:textId="45A4A533" w:rsidR="00A47749" w:rsidRDefault="00A84147" w:rsidP="00102D4B">
      <w:pPr>
        <w:pStyle w:val="Beskrivning"/>
      </w:pPr>
      <w:r w:rsidRPr="000F06DD">
        <w:t xml:space="preserve">Tabell </w:t>
      </w:r>
      <w:r w:rsidRPr="000F06DD">
        <w:fldChar w:fldCharType="begin"/>
      </w:r>
      <w:r w:rsidRPr="000F06DD">
        <w:instrText xml:space="preserve"> SEQ Tabell \* ARABIC </w:instrText>
      </w:r>
      <w:r w:rsidRPr="000F06DD">
        <w:fldChar w:fldCharType="separate"/>
      </w:r>
      <w:r w:rsidR="00981DB4">
        <w:t>3</w:t>
      </w:r>
      <w:r w:rsidRPr="000F06DD">
        <w:fldChar w:fldCharType="end"/>
      </w:r>
      <w:r>
        <w:t>.</w:t>
      </w:r>
      <w:r w:rsidRPr="000F06DD">
        <w:t xml:space="preserve"> Södra församlingen, verksamhet och lokalbehov i kyrkobyggnader 2018 och 2028</w:t>
      </w:r>
      <w:r>
        <w:t>.</w:t>
      </w:r>
      <w:r w:rsidR="000F06DD">
        <w:t xml:space="preserve"> </w:t>
      </w:r>
    </w:p>
    <w:p w14:paraId="6D36EA1E" w14:textId="77777777" w:rsidR="00A84147" w:rsidRPr="00250907" w:rsidRDefault="00A84147" w:rsidP="00A84147">
      <w:r w:rsidRPr="00A3518A">
        <w:rPr>
          <w:noProof/>
        </w:rPr>
        <w:drawing>
          <wp:inline distT="0" distB="0" distL="0" distR="0" wp14:anchorId="67EC6DCC" wp14:editId="743D15E1">
            <wp:extent cx="6178550" cy="1186609"/>
            <wp:effectExtent l="0" t="0" r="0" b="0"/>
            <wp:docPr id="273" name="Bildobjekt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86905" cy="1188214"/>
                    </a:xfrm>
                    <a:prstGeom prst="rect">
                      <a:avLst/>
                    </a:prstGeom>
                    <a:noFill/>
                    <a:ln>
                      <a:noFill/>
                    </a:ln>
                  </pic:spPr>
                </pic:pic>
              </a:graphicData>
            </a:graphic>
          </wp:inline>
        </w:drawing>
      </w:r>
    </w:p>
    <w:p w14:paraId="6EC07243" w14:textId="77777777" w:rsidR="00A84147" w:rsidRPr="00A84147" w:rsidRDefault="00A84147" w:rsidP="00A84147">
      <w:pPr>
        <w:pStyle w:val="Rubrik5"/>
      </w:pPr>
      <w:r w:rsidRPr="00DE1D46">
        <w:t>Kommentar till tabell 3</w:t>
      </w:r>
    </w:p>
    <w:p w14:paraId="5DCD007E" w14:textId="7D8D9089" w:rsidR="00A47749" w:rsidRPr="00511250" w:rsidRDefault="00A47749" w:rsidP="00010482">
      <w:pPr>
        <w:pStyle w:val="Brd1"/>
        <w:rPr>
          <w:rFonts w:ascii="Calibri" w:hAnsi="Calibri"/>
        </w:rPr>
      </w:pPr>
      <w:r w:rsidRPr="00511250">
        <w:rPr>
          <w:rFonts w:ascii="Calibri" w:hAnsi="Calibri"/>
        </w:rPr>
        <w:t xml:space="preserve">I tabellen redovisas antal </w:t>
      </w:r>
      <w:r w:rsidR="00A559D8" w:rsidRPr="00511250">
        <w:rPr>
          <w:rFonts w:ascii="Calibri" w:hAnsi="Calibri"/>
        </w:rPr>
        <w:t xml:space="preserve">gudstjänster och </w:t>
      </w:r>
      <w:r w:rsidR="00F773E1" w:rsidRPr="00511250">
        <w:rPr>
          <w:rFonts w:ascii="Calibri" w:hAnsi="Calibri"/>
        </w:rPr>
        <w:t xml:space="preserve">övriga </w:t>
      </w:r>
      <w:r w:rsidRPr="00511250">
        <w:rPr>
          <w:rFonts w:ascii="Calibri" w:hAnsi="Calibri"/>
        </w:rPr>
        <w:t>sammankomster</w:t>
      </w:r>
      <w:r w:rsidR="00F773E1" w:rsidRPr="00511250">
        <w:rPr>
          <w:rFonts w:ascii="Calibri" w:hAnsi="Calibri"/>
        </w:rPr>
        <w:t>,</w:t>
      </w:r>
      <w:r w:rsidRPr="00511250">
        <w:rPr>
          <w:rFonts w:ascii="Calibri" w:hAnsi="Calibri"/>
        </w:rPr>
        <w:t xml:space="preserve"> </w:t>
      </w:r>
      <w:r w:rsidR="00956641" w:rsidRPr="00511250">
        <w:rPr>
          <w:rFonts w:ascii="Calibri" w:hAnsi="Calibri"/>
        </w:rPr>
        <w:t xml:space="preserve">genomsnittligt antal deltagare </w:t>
      </w:r>
      <w:r w:rsidR="00F773E1" w:rsidRPr="00511250">
        <w:rPr>
          <w:rFonts w:ascii="Calibri" w:hAnsi="Calibri"/>
        </w:rPr>
        <w:t xml:space="preserve">per </w:t>
      </w:r>
      <w:r w:rsidR="007852BE" w:rsidRPr="00511250">
        <w:rPr>
          <w:rFonts w:ascii="Calibri" w:hAnsi="Calibri"/>
        </w:rPr>
        <w:t xml:space="preserve">tillfälle </w:t>
      </w:r>
      <w:r w:rsidR="00F773E1" w:rsidRPr="00511250">
        <w:rPr>
          <w:rFonts w:ascii="Calibri" w:hAnsi="Calibri"/>
        </w:rPr>
        <w:t xml:space="preserve">år </w:t>
      </w:r>
      <w:r w:rsidRPr="00511250">
        <w:rPr>
          <w:rFonts w:ascii="Calibri" w:hAnsi="Calibri"/>
        </w:rPr>
        <w:t>2018</w:t>
      </w:r>
      <w:r w:rsidR="00F773E1" w:rsidRPr="00511250">
        <w:rPr>
          <w:rFonts w:ascii="Calibri" w:hAnsi="Calibri"/>
        </w:rPr>
        <w:t xml:space="preserve"> </w:t>
      </w:r>
      <w:r w:rsidR="00AA08A0" w:rsidRPr="00511250">
        <w:rPr>
          <w:rFonts w:ascii="Calibri" w:hAnsi="Calibri"/>
        </w:rPr>
        <w:t>och en</w:t>
      </w:r>
      <w:r w:rsidR="00F773E1" w:rsidRPr="00511250">
        <w:rPr>
          <w:rFonts w:ascii="Calibri" w:hAnsi="Calibri"/>
        </w:rPr>
        <w:t xml:space="preserve"> prognos för</w:t>
      </w:r>
      <w:r w:rsidRPr="00511250">
        <w:rPr>
          <w:rFonts w:ascii="Calibri" w:hAnsi="Calibri"/>
        </w:rPr>
        <w:t xml:space="preserve"> 2028. För varje kyrka </w:t>
      </w:r>
      <w:r w:rsidR="00956641" w:rsidRPr="00511250">
        <w:rPr>
          <w:rFonts w:ascii="Calibri" w:hAnsi="Calibri"/>
        </w:rPr>
        <w:t>anges be</w:t>
      </w:r>
      <w:r w:rsidR="00DE1D46" w:rsidRPr="00511250">
        <w:rPr>
          <w:rFonts w:ascii="Calibri" w:hAnsi="Calibri"/>
        </w:rPr>
        <w:t>dömt platsbehov och lokalbehov</w:t>
      </w:r>
      <w:r w:rsidR="00956641" w:rsidRPr="00511250">
        <w:rPr>
          <w:rFonts w:ascii="Calibri" w:hAnsi="Calibri"/>
        </w:rPr>
        <w:t xml:space="preserve"> i antal kvadratmeter samt befintligt bestånd i </w:t>
      </w:r>
      <w:r w:rsidRPr="00511250">
        <w:rPr>
          <w:rFonts w:ascii="Calibri" w:hAnsi="Calibri"/>
        </w:rPr>
        <w:t xml:space="preserve">antal platser och </w:t>
      </w:r>
      <w:r w:rsidR="00956641" w:rsidRPr="00511250">
        <w:rPr>
          <w:rFonts w:ascii="Calibri" w:hAnsi="Calibri"/>
        </w:rPr>
        <w:t>antal kvadratmeter.</w:t>
      </w:r>
      <w:r w:rsidRPr="00511250">
        <w:rPr>
          <w:rFonts w:ascii="Calibri" w:hAnsi="Calibri"/>
        </w:rPr>
        <w:t xml:space="preserve"> </w:t>
      </w:r>
    </w:p>
    <w:p w14:paraId="1C98C5E1" w14:textId="3AEEE0BD" w:rsidR="00A47749" w:rsidRDefault="00DE1D46" w:rsidP="00010482">
      <w:pPr>
        <w:pStyle w:val="Rubrik4"/>
      </w:pPr>
      <w:r>
        <w:t xml:space="preserve">Verksamhetens utveckling </w:t>
      </w:r>
      <w:r w:rsidR="00083D6D">
        <w:t>–</w:t>
      </w:r>
      <w:r w:rsidR="00A47749">
        <w:t xml:space="preserve"> församlingshem och övriga verksamhetslokaler</w:t>
      </w:r>
    </w:p>
    <w:p w14:paraId="2BEC15FE" w14:textId="56C45996" w:rsidR="00A47749" w:rsidRPr="00D50701" w:rsidRDefault="00A47749" w:rsidP="00010482">
      <w:pPr>
        <w:pStyle w:val="Brd1"/>
      </w:pPr>
      <w:r>
        <w:t xml:space="preserve">Södra församlingen har två lokaler för församlingsverksamhet, Mittköpings församlingshem och Diakonicentrum. </w:t>
      </w:r>
      <w:r w:rsidRPr="00AB6896">
        <w:t xml:space="preserve">En stor del av </w:t>
      </w:r>
      <w:r w:rsidR="00312C7D">
        <w:t>aktiviteterna</w:t>
      </w:r>
      <w:r w:rsidR="00312C7D" w:rsidRPr="00AB6896">
        <w:t xml:space="preserve"> </w:t>
      </w:r>
      <w:r>
        <w:t>i församlingshemmet består av samlingar och träffar på dagtid, varav många med servering (</w:t>
      </w:r>
      <w:r w:rsidR="00EC5841">
        <w:t>till exempel</w:t>
      </w:r>
      <w:r>
        <w:t xml:space="preserve"> soppluncher, begravnings- och dopkaffe</w:t>
      </w:r>
      <w:r w:rsidRPr="00D50701">
        <w:t xml:space="preserve">). Även kyrkofullmäktige och kyrkorådet </w:t>
      </w:r>
      <w:r>
        <w:t>har s</w:t>
      </w:r>
      <w:r w:rsidRPr="00D50701">
        <w:t xml:space="preserve">ina sammanträden i </w:t>
      </w:r>
      <w:r>
        <w:t>församlingshem</w:t>
      </w:r>
      <w:r w:rsidR="000455B7">
        <w:t>met</w:t>
      </w:r>
      <w:r w:rsidRPr="00D50701">
        <w:t>.</w:t>
      </w:r>
    </w:p>
    <w:p w14:paraId="1B146F2B" w14:textId="744D3C2E" w:rsidR="00A47749" w:rsidRDefault="00A47749" w:rsidP="00010482">
      <w:pPr>
        <w:pStyle w:val="Brd1indr"/>
      </w:pPr>
      <w:r>
        <w:t>Under de senaste tio åren har antalet sammankomster minskat</w:t>
      </w:r>
      <w:r w:rsidR="00AA08A0">
        <w:t>,</w:t>
      </w:r>
      <w:r w:rsidR="002D2B46">
        <w:t xml:space="preserve"> och om inget görs för att utveckla verksamheten kommer minskningen sannolikt att fortsätta.</w:t>
      </w:r>
      <w:r>
        <w:t xml:space="preserve"> </w:t>
      </w:r>
      <w:r w:rsidR="002D2B46">
        <w:t xml:space="preserve">Under de närmsta åren planerar församlingen för en flytt av </w:t>
      </w:r>
      <w:r w:rsidRPr="00DE4A10">
        <w:t>Diakonicentrum till församlingshemmet</w:t>
      </w:r>
      <w:r w:rsidR="000455B7">
        <w:t xml:space="preserve"> och en samordning av </w:t>
      </w:r>
      <w:r w:rsidR="00834033">
        <w:t xml:space="preserve">konfirmandarbetet </w:t>
      </w:r>
      <w:r w:rsidR="002D2B46">
        <w:t>till Mittköping. Bägge förändringarna väntas leda till ökat nyttjande av församlingshemmet</w:t>
      </w:r>
      <w:r w:rsidR="00AA08A0">
        <w:t>,</w:t>
      </w:r>
      <w:r w:rsidR="002D2B46">
        <w:t xml:space="preserve"> </w:t>
      </w:r>
      <w:r w:rsidR="007B1314">
        <w:t>medan</w:t>
      </w:r>
      <w:r w:rsidR="002D2B46">
        <w:t xml:space="preserve"> Diak</w:t>
      </w:r>
      <w:r w:rsidRPr="00DE4A10">
        <w:t>onicentrums lokaler kan sägas upp.</w:t>
      </w:r>
      <w:r w:rsidR="002D2B46">
        <w:t xml:space="preserve"> För att stärka arbetet bland barn och unga kommer församlingen att satsa på e</w:t>
      </w:r>
      <w:r w:rsidRPr="00DE4A10">
        <w:t>ftermiddags</w:t>
      </w:r>
      <w:r w:rsidR="00834033">
        <w:t>aktiviteter</w:t>
      </w:r>
      <w:r w:rsidR="002D2B46">
        <w:t xml:space="preserve"> för 10</w:t>
      </w:r>
      <w:r w:rsidR="00083D6D">
        <w:t>–</w:t>
      </w:r>
      <w:r w:rsidR="002D2B46">
        <w:t>12-åringar</w:t>
      </w:r>
      <w:r>
        <w:t xml:space="preserve"> i skolans lokaler.</w:t>
      </w:r>
      <w:r w:rsidR="003D2378">
        <w:t xml:space="preserve"> </w:t>
      </w:r>
    </w:p>
    <w:p w14:paraId="5AC0AE86" w14:textId="63CD73DE" w:rsidR="000455B7" w:rsidRDefault="003D2378" w:rsidP="00010482">
      <w:pPr>
        <w:pStyle w:val="Brd1indr"/>
      </w:pPr>
      <w:r>
        <w:t>Diakonicen</w:t>
      </w:r>
      <w:r w:rsidR="00291E63">
        <w:t>trum</w:t>
      </w:r>
      <w:r>
        <w:t xml:space="preserve"> har haft intilliggande mark där odling av grönsaker och blommor har ingå</w:t>
      </w:r>
      <w:r w:rsidR="007B1314">
        <w:t>tt i verksamheten</w:t>
      </w:r>
      <w:r>
        <w:t xml:space="preserve"> ”</w:t>
      </w:r>
      <w:r w:rsidR="00AA08A0">
        <w:t>F</w:t>
      </w:r>
      <w:r>
        <w:t xml:space="preserve">rån jord till bord”. </w:t>
      </w:r>
      <w:r w:rsidR="000455B7">
        <w:t>Vid</w:t>
      </w:r>
      <w:r>
        <w:t xml:space="preserve"> Mittköpings församlingshem</w:t>
      </w:r>
      <w:r w:rsidR="000455B7">
        <w:t xml:space="preserve"> finns mark som kan användas för odling</w:t>
      </w:r>
      <w:r w:rsidR="001A4B2E">
        <w:t>,</w:t>
      </w:r>
      <w:r w:rsidR="000455B7">
        <w:t xml:space="preserve"> om det skulle bli aktuellt.</w:t>
      </w:r>
    </w:p>
    <w:p w14:paraId="72B4E66C" w14:textId="77777777" w:rsidR="00A47749" w:rsidRDefault="00A47749" w:rsidP="00010482">
      <w:pPr>
        <w:pStyle w:val="Rubrik4"/>
      </w:pPr>
      <w:r>
        <w:t>Lokalbehov – församlingshem och övriga verksamhetslokaler</w:t>
      </w:r>
    </w:p>
    <w:p w14:paraId="20F8BF89" w14:textId="370DB9A0" w:rsidR="00A47749" w:rsidRDefault="00A47749" w:rsidP="00010482">
      <w:pPr>
        <w:pStyle w:val="Brd1"/>
      </w:pPr>
      <w:r>
        <w:t xml:space="preserve">Bedömningen av lokalbehovet 2028 </w:t>
      </w:r>
      <w:r w:rsidR="00ED37BA">
        <w:t>tar hänsyn till ovanstående förändringar. För att bedriva de</w:t>
      </w:r>
      <w:r w:rsidR="00312C7D">
        <w:t>t</w:t>
      </w:r>
      <w:r>
        <w:t xml:space="preserve"> </w:t>
      </w:r>
      <w:r w:rsidR="00312C7D">
        <w:t xml:space="preserve">arbete </w:t>
      </w:r>
      <w:r>
        <w:t xml:space="preserve">som församlingen planerar för behöver </w:t>
      </w:r>
      <w:r w:rsidR="00133277">
        <w:t xml:space="preserve">följande lokalfunktioner finnas </w:t>
      </w:r>
      <w:r w:rsidR="003A78C4">
        <w:t xml:space="preserve">i </w:t>
      </w:r>
      <w:r>
        <w:t xml:space="preserve">församlingshemmet: </w:t>
      </w:r>
    </w:p>
    <w:p w14:paraId="01D8BFD1" w14:textId="5DE4750A" w:rsidR="00A47749" w:rsidRDefault="00C972D4" w:rsidP="00010482">
      <w:pPr>
        <w:pStyle w:val="Punkter"/>
      </w:pPr>
      <w:r>
        <w:t>s</w:t>
      </w:r>
      <w:r w:rsidR="006E7092">
        <w:t>amlingssal</w:t>
      </w:r>
      <w:r w:rsidR="00A47749">
        <w:t xml:space="preserve"> som kan användas för tematräffar, kyrkkaffe, soppluncher </w:t>
      </w:r>
      <w:r w:rsidR="00444FD0">
        <w:t>m.m</w:t>
      </w:r>
      <w:r w:rsidR="00A47749">
        <w:t xml:space="preserve"> </w:t>
      </w:r>
    </w:p>
    <w:p w14:paraId="73436E9E" w14:textId="53CEFC80" w:rsidR="00A47749" w:rsidRDefault="006E7092" w:rsidP="00010482">
      <w:pPr>
        <w:pStyle w:val="Punkter"/>
      </w:pPr>
      <w:r>
        <w:lastRenderedPageBreak/>
        <w:t>lokal</w:t>
      </w:r>
      <w:r w:rsidR="00A47749">
        <w:t xml:space="preserve"> </w:t>
      </w:r>
      <w:r w:rsidR="003A78C4">
        <w:t>anpassad</w:t>
      </w:r>
      <w:r w:rsidR="00A47749">
        <w:t xml:space="preserve"> för barn och unga </w:t>
      </w:r>
    </w:p>
    <w:p w14:paraId="7CF79E5B" w14:textId="79BA3866" w:rsidR="00A47749" w:rsidRDefault="00C972D4" w:rsidP="00010482">
      <w:pPr>
        <w:pStyle w:val="Punkter"/>
      </w:pPr>
      <w:r>
        <w:t>m</w:t>
      </w:r>
      <w:r w:rsidR="00A47749">
        <w:t>ötesrum för upp till 15 personer</w:t>
      </w:r>
      <w:r w:rsidR="003A78C4">
        <w:t xml:space="preserve"> anpassade</w:t>
      </w:r>
      <w:r w:rsidR="00A47749">
        <w:t xml:space="preserve"> för olika typer av möten och </w:t>
      </w:r>
      <w:r w:rsidR="00A559D8">
        <w:t xml:space="preserve">enskilda </w:t>
      </w:r>
      <w:r w:rsidR="00A47749">
        <w:t>samtal</w:t>
      </w:r>
    </w:p>
    <w:p w14:paraId="4282FCAC" w14:textId="6C133311" w:rsidR="00A47749" w:rsidRDefault="00556121" w:rsidP="00010482">
      <w:pPr>
        <w:pStyle w:val="Punkter"/>
      </w:pPr>
      <w:r>
        <w:t>13 k</w:t>
      </w:r>
      <w:r w:rsidR="00A47749">
        <w:t xml:space="preserve">ontorsarbetsplatser för </w:t>
      </w:r>
      <w:r w:rsidR="006E7092">
        <w:t>gemensam administration och församlingsverksamhetens personal</w:t>
      </w:r>
    </w:p>
    <w:p w14:paraId="0C6389BD" w14:textId="7812A899" w:rsidR="00A47749" w:rsidRDefault="00C972D4" w:rsidP="00010482">
      <w:pPr>
        <w:pStyle w:val="Punkter"/>
      </w:pPr>
      <w:r>
        <w:t>g</w:t>
      </w:r>
      <w:r w:rsidR="00A47749">
        <w:t>emensamma utrymmen som</w:t>
      </w:r>
      <w:r w:rsidR="000455B7">
        <w:t xml:space="preserve"> pentry,</w:t>
      </w:r>
      <w:r w:rsidR="00A47749">
        <w:t xml:space="preserve"> kapprum, toaletter, entréer och trapphus</w:t>
      </w:r>
      <w:r>
        <w:t>.</w:t>
      </w:r>
    </w:p>
    <w:p w14:paraId="52499D1C" w14:textId="3227E55A" w:rsidR="00731BE8" w:rsidRDefault="00ED37BA" w:rsidP="00010482">
      <w:pPr>
        <w:pStyle w:val="Brd1blank"/>
      </w:pPr>
      <w:r>
        <w:t>Det teoretiskt</w:t>
      </w:r>
      <w:r w:rsidR="00A47749">
        <w:t xml:space="preserve"> beräknade lokalbehovet uppgår till </w:t>
      </w:r>
      <w:r w:rsidR="00C80043">
        <w:t>cirka</w:t>
      </w:r>
      <w:r w:rsidR="00577914">
        <w:t xml:space="preserve"> </w:t>
      </w:r>
      <w:r w:rsidR="000C36FF">
        <w:t>6</w:t>
      </w:r>
      <w:r w:rsidR="00577914">
        <w:t xml:space="preserve">70 </w:t>
      </w:r>
      <w:r w:rsidR="00A47749">
        <w:t>kvadratmeter</w:t>
      </w:r>
      <w:r>
        <w:t xml:space="preserve">, vilket </w:t>
      </w:r>
      <w:r w:rsidR="000C36FF">
        <w:t xml:space="preserve">är mer än </w:t>
      </w:r>
      <w:r>
        <w:t>församlingshemmets</w:t>
      </w:r>
      <w:r w:rsidR="000C36FF">
        <w:t xml:space="preserve"> nuvarande area</w:t>
      </w:r>
      <w:r w:rsidR="00577914">
        <w:t xml:space="preserve"> (tabell 4)</w:t>
      </w:r>
      <w:r>
        <w:t xml:space="preserve">. Bedömningen är </w:t>
      </w:r>
      <w:r w:rsidR="000C36FF">
        <w:t>att församlingshemmet behöver anpassas för planerade aktiviteter och volymer.</w:t>
      </w:r>
    </w:p>
    <w:p w14:paraId="34CDBEE8" w14:textId="72EF2D77" w:rsidR="00A84147" w:rsidRPr="00A84147" w:rsidRDefault="00A84147" w:rsidP="00DE1FF2">
      <w:pPr>
        <w:keepNext/>
        <w:spacing w:before="280" w:after="200"/>
        <w:rPr>
          <w:b/>
          <w:bCs/>
          <w:color w:val="000000" w:themeColor="text1"/>
          <w:sz w:val="18"/>
          <w:szCs w:val="18"/>
        </w:rPr>
      </w:pPr>
      <w:r w:rsidRPr="00A84147">
        <w:rPr>
          <w:b/>
          <w:bCs/>
          <w:color w:val="000000" w:themeColor="text1"/>
          <w:sz w:val="18"/>
          <w:szCs w:val="18"/>
        </w:rPr>
        <w:t xml:space="preserve">Tabell </w:t>
      </w:r>
      <w:r w:rsidRPr="00A84147">
        <w:rPr>
          <w:b/>
          <w:bCs/>
          <w:noProof/>
          <w:color w:val="000000" w:themeColor="text1"/>
          <w:sz w:val="18"/>
          <w:szCs w:val="18"/>
        </w:rPr>
        <w:fldChar w:fldCharType="begin"/>
      </w:r>
      <w:r w:rsidRPr="00A84147">
        <w:rPr>
          <w:b/>
          <w:bCs/>
          <w:noProof/>
          <w:color w:val="000000" w:themeColor="text1"/>
          <w:sz w:val="18"/>
          <w:szCs w:val="18"/>
        </w:rPr>
        <w:instrText xml:space="preserve"> SEQ Tabell \* ARABIC </w:instrText>
      </w:r>
      <w:r w:rsidRPr="00A84147">
        <w:rPr>
          <w:b/>
          <w:bCs/>
          <w:noProof/>
          <w:color w:val="000000" w:themeColor="text1"/>
          <w:sz w:val="18"/>
          <w:szCs w:val="18"/>
        </w:rPr>
        <w:fldChar w:fldCharType="separate"/>
      </w:r>
      <w:r w:rsidR="00981DB4">
        <w:rPr>
          <w:b/>
          <w:bCs/>
          <w:noProof/>
          <w:color w:val="000000" w:themeColor="text1"/>
          <w:sz w:val="18"/>
          <w:szCs w:val="18"/>
        </w:rPr>
        <w:t>4</w:t>
      </w:r>
      <w:r w:rsidRPr="00A84147">
        <w:rPr>
          <w:b/>
          <w:bCs/>
          <w:noProof/>
          <w:color w:val="000000" w:themeColor="text1"/>
          <w:sz w:val="18"/>
          <w:szCs w:val="18"/>
        </w:rPr>
        <w:fldChar w:fldCharType="end"/>
      </w:r>
      <w:r w:rsidR="00DE1FF2">
        <w:rPr>
          <w:b/>
          <w:bCs/>
          <w:noProof/>
          <w:color w:val="000000" w:themeColor="text1"/>
          <w:sz w:val="18"/>
          <w:szCs w:val="18"/>
        </w:rPr>
        <w:t>.</w:t>
      </w:r>
      <w:r w:rsidRPr="00A84147">
        <w:rPr>
          <w:b/>
          <w:bCs/>
          <w:noProof/>
          <w:color w:val="000000" w:themeColor="text1"/>
          <w:sz w:val="18"/>
          <w:szCs w:val="18"/>
        </w:rPr>
        <w:t xml:space="preserve"> </w:t>
      </w:r>
      <w:r w:rsidRPr="00A84147">
        <w:rPr>
          <w:b/>
          <w:bCs/>
          <w:color w:val="000000" w:themeColor="text1"/>
          <w:sz w:val="18"/>
          <w:szCs w:val="18"/>
        </w:rPr>
        <w:t>Antalet sammankomster och genomsnittligt antal deltagare och lokalbehov för Södra församlingens församlingshem</w:t>
      </w:r>
      <w:r w:rsidR="00DE1FF2">
        <w:rPr>
          <w:b/>
          <w:bCs/>
          <w:color w:val="000000" w:themeColor="text1"/>
          <w:sz w:val="18"/>
          <w:szCs w:val="18"/>
        </w:rPr>
        <w:t>.</w:t>
      </w:r>
    </w:p>
    <w:p w14:paraId="5EDB065F" w14:textId="77777777" w:rsidR="00DE1FF2" w:rsidRDefault="00DE1FF2" w:rsidP="00DE1FF2">
      <w:pPr>
        <w:rPr>
          <w:rFonts w:ascii="Arial" w:hAnsi="Arial" w:cs="Arial"/>
          <w:bCs/>
          <w:sz w:val="24"/>
          <w:szCs w:val="26"/>
        </w:rPr>
      </w:pPr>
      <w:r w:rsidRPr="00577914">
        <w:rPr>
          <w:noProof/>
        </w:rPr>
        <w:drawing>
          <wp:inline distT="0" distB="0" distL="0" distR="0" wp14:anchorId="1390543B" wp14:editId="22FC0AF1">
            <wp:extent cx="5760720" cy="2568579"/>
            <wp:effectExtent l="0" t="0" r="0" b="3175"/>
            <wp:docPr id="274" name="Bildobjekt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568579"/>
                    </a:xfrm>
                    <a:prstGeom prst="rect">
                      <a:avLst/>
                    </a:prstGeom>
                    <a:noFill/>
                    <a:ln>
                      <a:noFill/>
                    </a:ln>
                  </pic:spPr>
                </pic:pic>
              </a:graphicData>
            </a:graphic>
          </wp:inline>
        </w:drawing>
      </w:r>
    </w:p>
    <w:p w14:paraId="25662C1A" w14:textId="77777777" w:rsidR="00A47749" w:rsidRPr="00511250" w:rsidRDefault="00A47749" w:rsidP="00BD4F22">
      <w:pPr>
        <w:pStyle w:val="Rubrik3"/>
        <w:rPr>
          <w:color w:val="auto"/>
        </w:rPr>
      </w:pPr>
      <w:r w:rsidRPr="00511250">
        <w:rPr>
          <w:color w:val="auto"/>
        </w:rPr>
        <w:t xml:space="preserve">Norra församlingen </w:t>
      </w:r>
    </w:p>
    <w:p w14:paraId="7492E0E4" w14:textId="319C0BAF" w:rsidR="00CA4151" w:rsidRPr="00CA4151" w:rsidRDefault="00CA4151" w:rsidP="00010482">
      <w:pPr>
        <w:pStyle w:val="Brd1"/>
      </w:pPr>
      <w:r>
        <w:t>Norra församlingen bedriver verksamhet i Nytorp, Busnäs, Lugnet och Hagen. Den 31 december 2018 hade församlingen 1</w:t>
      </w:r>
      <w:r w:rsidR="001A4B2E">
        <w:t> </w:t>
      </w:r>
      <w:r>
        <w:t>500 medlemmar. För beskrivning av verksamheten</w:t>
      </w:r>
      <w:r w:rsidR="007853B0">
        <w:t>,</w:t>
      </w:r>
      <w:r>
        <w:t xml:space="preserve"> se ”Verksamhetsplan 2019</w:t>
      </w:r>
      <w:r w:rsidR="00083D6D">
        <w:t>–</w:t>
      </w:r>
      <w:r>
        <w:t>2021”.</w:t>
      </w:r>
    </w:p>
    <w:p w14:paraId="5BB6B43D" w14:textId="3B8B46AA" w:rsidR="00A47749" w:rsidRPr="00D66A63" w:rsidRDefault="00434F34" w:rsidP="00010482">
      <w:pPr>
        <w:pStyle w:val="Rubrik4"/>
      </w:pPr>
      <w:r>
        <w:t xml:space="preserve">Verksamhetens utveckling </w:t>
      </w:r>
      <w:r w:rsidR="00A47749">
        <w:t xml:space="preserve">– kyrkobyggnader </w:t>
      </w:r>
    </w:p>
    <w:p w14:paraId="0B2D7D5A" w14:textId="2D7E5450" w:rsidR="00A47749" w:rsidRDefault="00A47749" w:rsidP="00010482">
      <w:pPr>
        <w:pStyle w:val="Brd1"/>
      </w:pPr>
      <w:r w:rsidRPr="00D66A63">
        <w:t xml:space="preserve">I </w:t>
      </w:r>
      <w:r>
        <w:t xml:space="preserve">Norra </w:t>
      </w:r>
      <w:r w:rsidRPr="00D66A63">
        <w:t>församlingen finns tre ky</w:t>
      </w:r>
      <w:r w:rsidR="00ED37BA">
        <w:t>rkor</w:t>
      </w:r>
      <w:r w:rsidR="008E568A">
        <w:t>:</w:t>
      </w:r>
      <w:r>
        <w:t xml:space="preserve"> Hagen</w:t>
      </w:r>
      <w:r w:rsidR="007853B0">
        <w:t>s kyrka</w:t>
      </w:r>
      <w:r>
        <w:t>, Nytorp</w:t>
      </w:r>
      <w:r w:rsidR="007853B0">
        <w:t>s kyrka</w:t>
      </w:r>
      <w:r>
        <w:t xml:space="preserve"> och Lugnet</w:t>
      </w:r>
      <w:r w:rsidR="007853B0">
        <w:t>s kyrka</w:t>
      </w:r>
      <w:r>
        <w:t xml:space="preserve">. </w:t>
      </w:r>
      <w:r w:rsidRPr="00721F1A">
        <w:t>Gudstjänst</w:t>
      </w:r>
      <w:r w:rsidR="007853B0">
        <w:t>erna</w:t>
      </w:r>
      <w:r w:rsidRPr="00295C99">
        <w:t xml:space="preserve"> </w:t>
      </w:r>
      <w:r>
        <w:t>alternerar</w:t>
      </w:r>
      <w:r w:rsidRPr="00295C99">
        <w:t xml:space="preserve"> </w:t>
      </w:r>
      <w:r>
        <w:t>mellan kyrkorna.</w:t>
      </w:r>
    </w:p>
    <w:p w14:paraId="35E6B9E2" w14:textId="62755AAD" w:rsidR="00F64A51" w:rsidRDefault="00A47749" w:rsidP="00010482">
      <w:pPr>
        <w:pStyle w:val="Brd1indr"/>
      </w:pPr>
      <w:r>
        <w:t xml:space="preserve">Under de senaste tio åren har både antalet sammankomster och </w:t>
      </w:r>
      <w:r w:rsidR="00ED37BA">
        <w:t xml:space="preserve">antalet </w:t>
      </w:r>
      <w:r>
        <w:t>deltagare minskat. Lugnets kyrka kommer därför att vinterstängas und</w:t>
      </w:r>
      <w:r w:rsidR="00434F34">
        <w:t>er tre månader med start 2020. Gudstjänster och övriga sammankomster</w:t>
      </w:r>
      <w:r>
        <w:t xml:space="preserve"> samordnas i första hand med Nytorps kyrka. </w:t>
      </w:r>
    </w:p>
    <w:p w14:paraId="6B2E9C77" w14:textId="4B2481FA" w:rsidR="00A47749" w:rsidRDefault="00A47749" w:rsidP="00010482">
      <w:pPr>
        <w:pStyle w:val="Brd1indr"/>
      </w:pPr>
      <w:r>
        <w:t>När det gäller Hagens kyrka planeras för samverkan med Nordanmo pastorat under 2020</w:t>
      </w:r>
      <w:r w:rsidR="00083D6D">
        <w:t>–</w:t>
      </w:r>
      <w:r>
        <w:t>2021. Beroende på hur samarbetet faller ut kan även en vinterstängning av Hagens kyrka bli aktuell längre fram</w:t>
      </w:r>
      <w:r w:rsidR="00836B5B">
        <w:t>.</w:t>
      </w:r>
    </w:p>
    <w:p w14:paraId="763578F7" w14:textId="20DE92B9" w:rsidR="00A47749" w:rsidRDefault="00A47749" w:rsidP="00010482">
      <w:pPr>
        <w:pStyle w:val="Rubrik4"/>
      </w:pPr>
      <w:r>
        <w:t>Lokalbehov – kyrkobyggnader</w:t>
      </w:r>
    </w:p>
    <w:p w14:paraId="6A3ED151" w14:textId="7FE95856" w:rsidR="009742BB" w:rsidRDefault="00556121" w:rsidP="00010482">
      <w:pPr>
        <w:pStyle w:val="Brd1"/>
      </w:pPr>
      <w:r>
        <w:t xml:space="preserve">Om man utgår från </w:t>
      </w:r>
      <w:r w:rsidR="00A47749">
        <w:t>församlingens bedömning av</w:t>
      </w:r>
      <w:r w:rsidR="00226A28">
        <w:t xml:space="preserve"> antalet sammankomster och genomsnittligt antal</w:t>
      </w:r>
      <w:r w:rsidR="00A47749">
        <w:t xml:space="preserve"> deltagare per </w:t>
      </w:r>
      <w:r w:rsidR="007852BE">
        <w:t>tillfälle</w:t>
      </w:r>
      <w:r w:rsidR="00A47749">
        <w:t xml:space="preserve">, </w:t>
      </w:r>
      <w:r w:rsidR="00226A28">
        <w:t xml:space="preserve">skulle församlingen </w:t>
      </w:r>
      <w:r w:rsidR="008704B6">
        <w:t xml:space="preserve">bara </w:t>
      </w:r>
      <w:r w:rsidR="00471AF2">
        <w:t xml:space="preserve">behöva en kyrka med </w:t>
      </w:r>
      <w:r w:rsidR="00C80043">
        <w:t>cirka</w:t>
      </w:r>
      <w:r w:rsidR="00471AF2">
        <w:t xml:space="preserve"> 12</w:t>
      </w:r>
      <w:r w:rsidR="00226A28">
        <w:t>0 sittplatser</w:t>
      </w:r>
      <w:r w:rsidR="00471AF2">
        <w:t xml:space="preserve"> eller tre mindre kyrkorum med </w:t>
      </w:r>
      <w:r w:rsidR="00C80043">
        <w:t>cirka</w:t>
      </w:r>
      <w:r w:rsidR="00471AF2">
        <w:t xml:space="preserve"> 40 platser vardera.</w:t>
      </w:r>
      <w:r w:rsidR="00226A28">
        <w:t xml:space="preserve"> Det kan jämföras med</w:t>
      </w:r>
      <w:r w:rsidR="001C3ED9">
        <w:t xml:space="preserve"> </w:t>
      </w:r>
      <w:r w:rsidR="00226A28">
        <w:t>kyrkobyggnadernas totala kapacitet</w:t>
      </w:r>
      <w:r w:rsidR="007853B0">
        <w:t>,</w:t>
      </w:r>
      <w:r w:rsidR="00226A28">
        <w:t xml:space="preserve"> som är 600 platser</w:t>
      </w:r>
      <w:r w:rsidR="009742BB">
        <w:t xml:space="preserve">. Lokalbehovet i antal kvadratmeter </w:t>
      </w:r>
      <w:r w:rsidR="009742BB">
        <w:lastRenderedPageBreak/>
        <w:t xml:space="preserve">har uppskattats till </w:t>
      </w:r>
      <w:r w:rsidR="00471AF2">
        <w:t>336</w:t>
      </w:r>
      <w:r w:rsidR="00A47749">
        <w:t xml:space="preserve"> kvadratmeter</w:t>
      </w:r>
      <w:r w:rsidR="009742BB">
        <w:t xml:space="preserve">. Det kan jämföras med den totala arean som är </w:t>
      </w:r>
      <w:r w:rsidR="001C3ED9">
        <w:t>1</w:t>
      </w:r>
      <w:r w:rsidR="007853B0">
        <w:t> </w:t>
      </w:r>
      <w:r w:rsidR="001C3ED9">
        <w:t>416</w:t>
      </w:r>
      <w:r w:rsidR="00ED37BA">
        <w:t xml:space="preserve"> kvadratmeter</w:t>
      </w:r>
      <w:r w:rsidR="009742BB">
        <w:t xml:space="preserve"> (se tabell 5).</w:t>
      </w:r>
    </w:p>
    <w:p w14:paraId="76D78698" w14:textId="35EEE496" w:rsidR="00731BE8" w:rsidRDefault="00A47749" w:rsidP="00010482">
      <w:pPr>
        <w:pStyle w:val="Brd1indr"/>
      </w:pPr>
      <w:r>
        <w:t xml:space="preserve">Beräkningarna tar inte hänsyn till </w:t>
      </w:r>
      <w:r w:rsidR="00ED37BA">
        <w:t xml:space="preserve">alla faktorer som påverkar lokalbehovet, men de visar </w:t>
      </w:r>
      <w:r>
        <w:t>att det finns ett överskott på kyrkolokaler</w:t>
      </w:r>
      <w:r w:rsidR="00ED37BA">
        <w:t xml:space="preserve">. </w:t>
      </w:r>
    </w:p>
    <w:p w14:paraId="7E597CC9" w14:textId="14C94F47" w:rsidR="00A47749" w:rsidRDefault="00DE1FF2" w:rsidP="00102D4B">
      <w:pPr>
        <w:pStyle w:val="Beskrivning"/>
      </w:pPr>
      <w:r w:rsidRPr="00434F34">
        <w:t xml:space="preserve">Tabell </w:t>
      </w:r>
      <w:r w:rsidRPr="00434F34">
        <w:fldChar w:fldCharType="begin"/>
      </w:r>
      <w:r w:rsidRPr="00434F34">
        <w:instrText xml:space="preserve"> SEQ Tabell \* ARABIC </w:instrText>
      </w:r>
      <w:r w:rsidRPr="00434F34">
        <w:fldChar w:fldCharType="separate"/>
      </w:r>
      <w:r w:rsidR="00981DB4">
        <w:t>5</w:t>
      </w:r>
      <w:r w:rsidRPr="00434F34">
        <w:fldChar w:fldCharType="end"/>
      </w:r>
      <w:r>
        <w:t>.</w:t>
      </w:r>
      <w:r w:rsidRPr="00434F34">
        <w:t xml:space="preserve"> Norra församlingen, verksamhet i kyrkor 2018 och 2028</w:t>
      </w:r>
      <w:r>
        <w:t>.</w:t>
      </w:r>
      <w:r w:rsidR="00A47749" w:rsidRPr="00434F34">
        <w:t xml:space="preserve"> </w:t>
      </w:r>
    </w:p>
    <w:p w14:paraId="4C890B16" w14:textId="77777777" w:rsidR="00DE1FF2" w:rsidRDefault="00DE1FF2" w:rsidP="009067A4">
      <w:pPr>
        <w:pStyle w:val="Brd1"/>
      </w:pPr>
      <w:r w:rsidRPr="00471AF2">
        <w:rPr>
          <w:noProof/>
          <w:lang w:eastAsia="sv-SE"/>
        </w:rPr>
        <w:drawing>
          <wp:inline distT="0" distB="0" distL="0" distR="0" wp14:anchorId="407B214F" wp14:editId="4EB9B721">
            <wp:extent cx="6159778" cy="1282700"/>
            <wp:effectExtent l="0" t="0" r="0" b="0"/>
            <wp:docPr id="275" name="Bildobjekt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63351" cy="1283444"/>
                    </a:xfrm>
                    <a:prstGeom prst="rect">
                      <a:avLst/>
                    </a:prstGeom>
                    <a:noFill/>
                    <a:ln>
                      <a:noFill/>
                    </a:ln>
                  </pic:spPr>
                </pic:pic>
              </a:graphicData>
            </a:graphic>
          </wp:inline>
        </w:drawing>
      </w:r>
    </w:p>
    <w:p w14:paraId="5C9C84AA" w14:textId="08FE162B" w:rsidR="00F773E1" w:rsidRPr="00DE1D46" w:rsidRDefault="00F773E1" w:rsidP="00E662F6">
      <w:pPr>
        <w:pStyle w:val="Rubrik5"/>
      </w:pPr>
      <w:r>
        <w:t>Kommentar till tabell 5</w:t>
      </w:r>
    </w:p>
    <w:p w14:paraId="7B9A5F92" w14:textId="37CD8488" w:rsidR="00F773E1" w:rsidRPr="00511250" w:rsidRDefault="00F773E1" w:rsidP="00010482">
      <w:pPr>
        <w:pStyle w:val="Brd1"/>
        <w:rPr>
          <w:rFonts w:ascii="Calibri" w:hAnsi="Calibri"/>
        </w:rPr>
      </w:pPr>
      <w:r w:rsidRPr="00511250">
        <w:rPr>
          <w:rFonts w:ascii="Calibri" w:hAnsi="Calibri"/>
        </w:rPr>
        <w:t xml:space="preserve">I tabellen redovisas antal gudstjänster och övriga sammankomster, genomsnittligt antal deltagare per </w:t>
      </w:r>
      <w:r w:rsidR="00594099" w:rsidRPr="00511250">
        <w:rPr>
          <w:rFonts w:ascii="Calibri" w:hAnsi="Calibri"/>
        </w:rPr>
        <w:t xml:space="preserve">tillfälle </w:t>
      </w:r>
      <w:r w:rsidRPr="00511250">
        <w:rPr>
          <w:rFonts w:ascii="Calibri" w:hAnsi="Calibri"/>
        </w:rPr>
        <w:t xml:space="preserve">år 2018 </w:t>
      </w:r>
      <w:r w:rsidR="007853B0" w:rsidRPr="00511250">
        <w:rPr>
          <w:rFonts w:ascii="Calibri" w:hAnsi="Calibri"/>
        </w:rPr>
        <w:t xml:space="preserve">och en </w:t>
      </w:r>
      <w:r w:rsidRPr="00511250">
        <w:rPr>
          <w:rFonts w:ascii="Calibri" w:hAnsi="Calibri"/>
        </w:rPr>
        <w:t xml:space="preserve">prognos för 2028. För varje kyrka anges bedömt platsbehov och lokalbehov i antal kvadratmeter, </w:t>
      </w:r>
      <w:r w:rsidR="0087318B" w:rsidRPr="00511250">
        <w:rPr>
          <w:rFonts w:ascii="Calibri" w:hAnsi="Calibri"/>
        </w:rPr>
        <w:t xml:space="preserve">liksom </w:t>
      </w:r>
      <w:r w:rsidRPr="00511250">
        <w:rPr>
          <w:rFonts w:ascii="Calibri" w:hAnsi="Calibri"/>
        </w:rPr>
        <w:t xml:space="preserve">befintligt bestånd i antal platser och antal kvadratmeter. </w:t>
      </w:r>
    </w:p>
    <w:p w14:paraId="2972B818" w14:textId="62622760" w:rsidR="00A47749" w:rsidRDefault="00A47749" w:rsidP="00010482">
      <w:pPr>
        <w:pStyle w:val="Rubrik4"/>
      </w:pPr>
      <w:r>
        <w:t>Verksamhet</w:t>
      </w:r>
      <w:r w:rsidR="00001DFB">
        <w:t>ens utveckling</w:t>
      </w:r>
      <w:r>
        <w:t xml:space="preserve"> </w:t>
      </w:r>
      <w:r w:rsidR="00083D6D">
        <w:t>–</w:t>
      </w:r>
      <w:r>
        <w:t xml:space="preserve"> församlingshem och övriga verksamhetslokaler</w:t>
      </w:r>
    </w:p>
    <w:p w14:paraId="310D32A8" w14:textId="2C4D6586" w:rsidR="00A47749" w:rsidRDefault="00A47749" w:rsidP="00010482">
      <w:pPr>
        <w:pStyle w:val="Brd1"/>
      </w:pPr>
      <w:r>
        <w:t>Norra försam</w:t>
      </w:r>
      <w:r w:rsidR="00ED37BA">
        <w:t xml:space="preserve">lingen har en församlingslokal </w:t>
      </w:r>
      <w:r w:rsidR="005E0976">
        <w:t xml:space="preserve">i Nytorp </w:t>
      </w:r>
      <w:r>
        <w:t xml:space="preserve">som främst används för samlingar i mindre grupper. Lokalen används i liten omfattning och har i genomsnitt en bokad aktivitet i veckan under terminerna. Lokalen används inte för begravnings- och dopkaffe. </w:t>
      </w:r>
    </w:p>
    <w:p w14:paraId="625D2AE0" w14:textId="2AE6E463" w:rsidR="00A47749" w:rsidRDefault="00A47749" w:rsidP="00010482">
      <w:pPr>
        <w:pStyle w:val="Brd1indr"/>
      </w:pPr>
      <w:r>
        <w:t>Planerade förändringar som bedöms påverka behovet av lokaler</w:t>
      </w:r>
      <w:r w:rsidR="00C972D4">
        <w:t>:</w:t>
      </w:r>
    </w:p>
    <w:p w14:paraId="2B42B708" w14:textId="275DCDD6" w:rsidR="00A47749" w:rsidRDefault="0074237E" w:rsidP="00010482">
      <w:pPr>
        <w:pStyle w:val="Punkter"/>
      </w:pPr>
      <w:r>
        <w:t>Flytt</w:t>
      </w:r>
      <w:r w:rsidR="00A47749">
        <w:t xml:space="preserve"> av </w:t>
      </w:r>
      <w:r w:rsidR="00834033">
        <w:t xml:space="preserve">konfirmandarbetet </w:t>
      </w:r>
      <w:r w:rsidR="00A47749">
        <w:t xml:space="preserve">till </w:t>
      </w:r>
      <w:r>
        <w:t>Mittköping, vilket</w:t>
      </w:r>
      <w:r w:rsidR="00A47749">
        <w:t xml:space="preserve"> innebär att dessa aktiviteter försvinner från församlings</w:t>
      </w:r>
      <w:r w:rsidR="00ED37BA">
        <w:t>lokalen</w:t>
      </w:r>
      <w:r w:rsidR="00A47749">
        <w:t xml:space="preserve">. </w:t>
      </w:r>
    </w:p>
    <w:p w14:paraId="397477B6" w14:textId="27314247" w:rsidR="00A47749" w:rsidRDefault="00A47749" w:rsidP="00010482">
      <w:pPr>
        <w:pStyle w:val="Punkter"/>
      </w:pPr>
      <w:r>
        <w:t xml:space="preserve">Ny </w:t>
      </w:r>
      <w:r w:rsidR="00834033">
        <w:t xml:space="preserve">aktivitet </w:t>
      </w:r>
      <w:r>
        <w:t>”</w:t>
      </w:r>
      <w:r w:rsidR="007853B0">
        <w:t>M</w:t>
      </w:r>
      <w:r>
        <w:t>usik och lek” f</w:t>
      </w:r>
      <w:r w:rsidRPr="00295C99">
        <w:t xml:space="preserve">ör de allra minsta och deras föräldrar </w:t>
      </w:r>
      <w:r>
        <w:t>beräknas komma i</w:t>
      </w:r>
      <w:r w:rsidR="00294330">
        <w:t xml:space="preserve"> </w:t>
      </w:r>
      <w:r>
        <w:t xml:space="preserve">gång </w:t>
      </w:r>
      <w:r w:rsidRPr="00295C99">
        <w:t>20</w:t>
      </w:r>
      <w:r>
        <w:t xml:space="preserve">20. </w:t>
      </w:r>
    </w:p>
    <w:p w14:paraId="39CB8BD8" w14:textId="62B14B29" w:rsidR="00001DFB" w:rsidRDefault="00001DFB" w:rsidP="00010482">
      <w:pPr>
        <w:pStyle w:val="Punkter"/>
      </w:pPr>
      <w:r>
        <w:t xml:space="preserve">Ny </w:t>
      </w:r>
      <w:r w:rsidR="0074237E">
        <w:t>samtals- och studiegrupp för vuxna</w:t>
      </w:r>
      <w:r w:rsidR="00A41C2E">
        <w:t xml:space="preserve"> startas</w:t>
      </w:r>
      <w:r w:rsidR="0074237E">
        <w:t>.</w:t>
      </w:r>
    </w:p>
    <w:p w14:paraId="442157BC" w14:textId="27C853F8" w:rsidR="00A47749" w:rsidRDefault="00A47749" w:rsidP="00010482">
      <w:pPr>
        <w:pStyle w:val="Brd1blank"/>
      </w:pPr>
      <w:r w:rsidRPr="00295C99">
        <w:t>För åldersgruppen 6</w:t>
      </w:r>
      <w:r w:rsidR="00083D6D">
        <w:t>–</w:t>
      </w:r>
      <w:r w:rsidRPr="00295C99">
        <w:t>12 finns ett samarbete med kommunen som innebär att församlingen hå</w:t>
      </w:r>
      <w:r w:rsidR="00001DFB">
        <w:t>ller i eftermiddagsaktiviteter</w:t>
      </w:r>
      <w:r w:rsidRPr="00295C99">
        <w:t xml:space="preserve"> på fritidsgården en dag i vecka</w:t>
      </w:r>
      <w:r w:rsidR="00001DFB">
        <w:t>n</w:t>
      </w:r>
      <w:r w:rsidRPr="00295C99">
        <w:t>.</w:t>
      </w:r>
    </w:p>
    <w:p w14:paraId="4E2FA03C" w14:textId="77777777" w:rsidR="00A47749" w:rsidRDefault="00A47749" w:rsidP="00010482">
      <w:pPr>
        <w:pStyle w:val="Rubrik4"/>
      </w:pPr>
      <w:r>
        <w:t>Lokalbehov – församlingshem och övriga verksamhetslokaler</w:t>
      </w:r>
    </w:p>
    <w:p w14:paraId="2000F1AB" w14:textId="64CEBC7B" w:rsidR="00A47749" w:rsidRDefault="00A47749" w:rsidP="00010482">
      <w:pPr>
        <w:pStyle w:val="Brd1"/>
      </w:pPr>
      <w:r>
        <w:t xml:space="preserve">Bedömningen av lokalbehovet 2028 baseras på beslutet att flytta </w:t>
      </w:r>
      <w:r w:rsidR="00834033">
        <w:t xml:space="preserve">konfirmandarbetet </w:t>
      </w:r>
      <w:r>
        <w:t xml:space="preserve">till Mittköping </w:t>
      </w:r>
      <w:r w:rsidR="0087318B">
        <w:t xml:space="preserve">och </w:t>
      </w:r>
      <w:r w:rsidR="00ED37BA">
        <w:t>beslutet att starta den nya</w:t>
      </w:r>
      <w:r>
        <w:t xml:space="preserve"> </w:t>
      </w:r>
      <w:r w:rsidR="00834033">
        <w:t xml:space="preserve">aktiviteten </w:t>
      </w:r>
      <w:r w:rsidR="00ED37BA">
        <w:t>”</w:t>
      </w:r>
      <w:r w:rsidR="007853B0">
        <w:t>M</w:t>
      </w:r>
      <w:r w:rsidR="00ED37BA">
        <w:t>usik och lek”</w:t>
      </w:r>
      <w:r w:rsidR="0074237E">
        <w:t xml:space="preserve">. </w:t>
      </w:r>
      <w:r w:rsidR="00ED37BA">
        <w:t>För att bedriva de</w:t>
      </w:r>
      <w:r w:rsidR="00312C7D">
        <w:t>t</w:t>
      </w:r>
      <w:r w:rsidR="00ED37BA">
        <w:t xml:space="preserve"> </w:t>
      </w:r>
      <w:r w:rsidR="00312C7D">
        <w:t xml:space="preserve">arbete </w:t>
      </w:r>
      <w:r>
        <w:t xml:space="preserve">som församlingen planerar för </w:t>
      </w:r>
      <w:r w:rsidR="00ED37BA">
        <w:t>behövs</w:t>
      </w:r>
      <w:r w:rsidR="00556121">
        <w:t xml:space="preserve"> f</w:t>
      </w:r>
      <w:r>
        <w:t>öljande lokalfunktioner:</w:t>
      </w:r>
    </w:p>
    <w:p w14:paraId="5F43F6D9" w14:textId="6A21A35B" w:rsidR="00ED37BA" w:rsidRDefault="00C972D4" w:rsidP="00010482">
      <w:pPr>
        <w:pStyle w:val="Punkter"/>
      </w:pPr>
      <w:r>
        <w:t>s</w:t>
      </w:r>
      <w:r w:rsidR="00A47749">
        <w:t xml:space="preserve">amlingssal som </w:t>
      </w:r>
      <w:r w:rsidR="00ED37BA">
        <w:t>är lämplig för mindre barn</w:t>
      </w:r>
    </w:p>
    <w:p w14:paraId="4D61D8D8" w14:textId="2784DC36" w:rsidR="00A47749" w:rsidRDefault="00C972D4" w:rsidP="00010482">
      <w:pPr>
        <w:pStyle w:val="Punkter"/>
      </w:pPr>
      <w:r>
        <w:t>m</w:t>
      </w:r>
      <w:r w:rsidR="00ED37BA">
        <w:t xml:space="preserve">öjligheter att ordna </w:t>
      </w:r>
      <w:r w:rsidR="00A47749">
        <w:t xml:space="preserve">fika </w:t>
      </w:r>
    </w:p>
    <w:p w14:paraId="3DC8B388" w14:textId="2F00CAA7" w:rsidR="00A47749" w:rsidRDefault="00A41C2E" w:rsidP="00010482">
      <w:pPr>
        <w:pStyle w:val="Punkter"/>
      </w:pPr>
      <w:r>
        <w:t>k</w:t>
      </w:r>
      <w:r w:rsidR="00ED37BA">
        <w:t>ontor</w:t>
      </w:r>
      <w:r w:rsidR="00A47749">
        <w:t xml:space="preserve"> för planering och </w:t>
      </w:r>
      <w:r w:rsidR="007732F7">
        <w:t xml:space="preserve">enskilda </w:t>
      </w:r>
      <w:r w:rsidR="00ED37BA">
        <w:t>samtal</w:t>
      </w:r>
    </w:p>
    <w:p w14:paraId="579C32CF" w14:textId="4C6B23A3" w:rsidR="00A47749" w:rsidRDefault="00A41C2E" w:rsidP="00010482">
      <w:pPr>
        <w:pStyle w:val="Punkter"/>
      </w:pPr>
      <w:r>
        <w:t>p</w:t>
      </w:r>
      <w:r w:rsidR="00A47749">
        <w:t xml:space="preserve">ersonalutrymme med möjligheter </w:t>
      </w:r>
      <w:r w:rsidR="00ED37BA">
        <w:t>att värma mat</w:t>
      </w:r>
    </w:p>
    <w:p w14:paraId="1E561734" w14:textId="4542FC2E" w:rsidR="00A47749" w:rsidRDefault="00A41C2E" w:rsidP="00010482">
      <w:pPr>
        <w:pStyle w:val="Punkter"/>
      </w:pPr>
      <w:r>
        <w:t>f</w:t>
      </w:r>
      <w:r w:rsidR="00A47749">
        <w:t xml:space="preserve">örråd i </w:t>
      </w:r>
      <w:r w:rsidR="00ED37BA">
        <w:t>anslutning till samlingslokalen</w:t>
      </w:r>
      <w:r>
        <w:t>.</w:t>
      </w:r>
    </w:p>
    <w:p w14:paraId="214A7F94" w14:textId="0622EC61" w:rsidR="00CF0F5D" w:rsidRDefault="00ED37BA" w:rsidP="00981DB4">
      <w:pPr>
        <w:pStyle w:val="Brd1blank"/>
        <w:rPr>
          <w:b/>
          <w:bCs/>
          <w:noProof/>
          <w:color w:val="000000" w:themeColor="text1"/>
          <w:sz w:val="20"/>
        </w:rPr>
      </w:pPr>
      <w:r>
        <w:t>Det teoretiskt</w:t>
      </w:r>
      <w:r w:rsidR="00A47749">
        <w:t xml:space="preserve"> beräknade lokalbehovet uppgår till</w:t>
      </w:r>
      <w:r w:rsidR="00A47749" w:rsidRPr="00714298">
        <w:t xml:space="preserve"> </w:t>
      </w:r>
      <w:r w:rsidR="00714298" w:rsidRPr="00714298">
        <w:t>165</w:t>
      </w:r>
      <w:r w:rsidR="00914C89" w:rsidRPr="00714298">
        <w:t xml:space="preserve"> </w:t>
      </w:r>
      <w:r w:rsidR="00914C89">
        <w:t>kvadratmeter</w:t>
      </w:r>
      <w:r w:rsidR="00714298">
        <w:t xml:space="preserve"> </w:t>
      </w:r>
      <w:r w:rsidR="0074237E">
        <w:t>(tabell 6)</w:t>
      </w:r>
      <w:r w:rsidR="00914C89">
        <w:t xml:space="preserve">. Det </w:t>
      </w:r>
      <w:r w:rsidR="00714298">
        <w:t xml:space="preserve">bör därmed </w:t>
      </w:r>
      <w:r w:rsidR="00914C89">
        <w:t xml:space="preserve">vara </w:t>
      </w:r>
      <w:r w:rsidR="00A47749">
        <w:t xml:space="preserve">möjligt att klara den utökade verksamhet som församlingen planerar för i Nytorps församlingslokal. </w:t>
      </w:r>
    </w:p>
    <w:p w14:paraId="7F806F1D" w14:textId="14ADB5CA" w:rsidR="00A47749" w:rsidRDefault="00DE1FF2" w:rsidP="00102D4B">
      <w:pPr>
        <w:pStyle w:val="Beskrivning"/>
      </w:pPr>
      <w:r w:rsidRPr="00001DFB">
        <w:t xml:space="preserve">Tabell </w:t>
      </w:r>
      <w:r w:rsidRPr="00001DFB">
        <w:fldChar w:fldCharType="begin"/>
      </w:r>
      <w:r w:rsidRPr="00001DFB">
        <w:instrText xml:space="preserve"> SEQ Tabell \* ARABIC </w:instrText>
      </w:r>
      <w:r w:rsidRPr="00001DFB">
        <w:fldChar w:fldCharType="separate"/>
      </w:r>
      <w:r w:rsidR="00981DB4">
        <w:t>6</w:t>
      </w:r>
      <w:r w:rsidRPr="00001DFB">
        <w:fldChar w:fldCharType="end"/>
      </w:r>
      <w:r>
        <w:t>.</w:t>
      </w:r>
      <w:r w:rsidRPr="00001DFB">
        <w:t xml:space="preserve"> Antalet sammankomster och genomsnittligt antal deltagare och lokalbehov för Norra församlingen</w:t>
      </w:r>
      <w:r>
        <w:t>s församlingshem.</w:t>
      </w:r>
    </w:p>
    <w:p w14:paraId="5F8C3771" w14:textId="77777777" w:rsidR="00DE1FF2" w:rsidRPr="00405BB8" w:rsidRDefault="00DE1FF2" w:rsidP="00DE1FF2">
      <w:r w:rsidRPr="00714298">
        <w:rPr>
          <w:noProof/>
        </w:rPr>
        <w:lastRenderedPageBreak/>
        <w:drawing>
          <wp:inline distT="0" distB="0" distL="0" distR="0" wp14:anchorId="2137E130" wp14:editId="77C6C0EE">
            <wp:extent cx="6134081" cy="1250950"/>
            <wp:effectExtent l="0" t="0" r="635" b="6350"/>
            <wp:docPr id="276" name="Bildobjekt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46415" cy="1253465"/>
                    </a:xfrm>
                    <a:prstGeom prst="rect">
                      <a:avLst/>
                    </a:prstGeom>
                    <a:noFill/>
                    <a:ln>
                      <a:noFill/>
                    </a:ln>
                  </pic:spPr>
                </pic:pic>
              </a:graphicData>
            </a:graphic>
          </wp:inline>
        </w:drawing>
      </w:r>
    </w:p>
    <w:p w14:paraId="43F11094" w14:textId="77777777" w:rsidR="00A47749" w:rsidRPr="00511250" w:rsidRDefault="00A47749" w:rsidP="00BD4F22">
      <w:pPr>
        <w:pStyle w:val="Rubrik3"/>
        <w:rPr>
          <w:color w:val="auto"/>
        </w:rPr>
      </w:pPr>
      <w:r w:rsidRPr="00511250">
        <w:rPr>
          <w:color w:val="auto"/>
        </w:rPr>
        <w:t>Västra församlingen</w:t>
      </w:r>
    </w:p>
    <w:p w14:paraId="3B7C4825" w14:textId="35D153FE" w:rsidR="001734A1" w:rsidRPr="001734A1" w:rsidRDefault="001734A1" w:rsidP="00010482">
      <w:pPr>
        <w:pStyle w:val="Brd1"/>
      </w:pPr>
      <w:r>
        <w:t>Västra församlingen bedriver verksamhet i Hallstabro, Rydsholm och Öreskoga. Den 31 december 2018 hade församlingen 2</w:t>
      </w:r>
      <w:r w:rsidR="007853B0">
        <w:t> </w:t>
      </w:r>
      <w:r>
        <w:t>200 medlemmar. För beskrivning av verksamheten se ”Verksamhetsplan 2019</w:t>
      </w:r>
      <w:r w:rsidR="00083D6D">
        <w:t>–</w:t>
      </w:r>
      <w:r>
        <w:t>2021”.</w:t>
      </w:r>
    </w:p>
    <w:p w14:paraId="1215E77E" w14:textId="3A90049A" w:rsidR="00A47749" w:rsidRPr="00BD015F" w:rsidRDefault="00A47749" w:rsidP="00010482">
      <w:pPr>
        <w:pStyle w:val="Rubrik4"/>
      </w:pPr>
      <w:r w:rsidRPr="00BD015F">
        <w:t>Verksamhet</w:t>
      </w:r>
      <w:r w:rsidR="009764BA" w:rsidRPr="00BD015F">
        <w:t>ens utveckling</w:t>
      </w:r>
      <w:r w:rsidRPr="00BD015F">
        <w:t xml:space="preserve"> </w:t>
      </w:r>
      <w:r w:rsidR="00083D6D">
        <w:t>–</w:t>
      </w:r>
      <w:r w:rsidRPr="00BD015F">
        <w:t xml:space="preserve"> kyrkobyggnader</w:t>
      </w:r>
    </w:p>
    <w:p w14:paraId="6D5E8B90" w14:textId="77777777" w:rsidR="00A47749" w:rsidRDefault="00A47749" w:rsidP="00010482">
      <w:pPr>
        <w:pStyle w:val="Brd1"/>
      </w:pPr>
      <w:r>
        <w:t>I Västra församlingen finns två</w:t>
      </w:r>
      <w:r w:rsidRPr="00D66A63">
        <w:t xml:space="preserve"> ky</w:t>
      </w:r>
      <w:r>
        <w:t xml:space="preserve">rkor, Rydsholms kyrka och Öreskoga kyrka. Gudstjänsterna alternerar mellan kyrkorna. </w:t>
      </w:r>
    </w:p>
    <w:p w14:paraId="5F1CF564" w14:textId="79D60017" w:rsidR="00A47749" w:rsidRDefault="00A47749" w:rsidP="00010482">
      <w:pPr>
        <w:pStyle w:val="Brd1indr"/>
      </w:pPr>
      <w:r>
        <w:t>För att</w:t>
      </w:r>
      <w:r w:rsidRPr="006B1F55">
        <w:t xml:space="preserve"> minska kostnaderna pågår diskussioner om att vinterstänga Rydsholms kyrka</w:t>
      </w:r>
      <w:r>
        <w:t xml:space="preserve"> och samordna verksamheten vintertid i Öreskoga kyrka. Några beslut är ännu inte fattade</w:t>
      </w:r>
      <w:r w:rsidR="007853B0">
        <w:t>,</w:t>
      </w:r>
      <w:r>
        <w:t xml:space="preserve"> varför prognosen i tabellen visar läget före en eventuell förändring. </w:t>
      </w:r>
    </w:p>
    <w:p w14:paraId="74FEF4B0" w14:textId="420D4CCE" w:rsidR="00A47749" w:rsidRDefault="009764BA" w:rsidP="00010482">
      <w:pPr>
        <w:pStyle w:val="Rubrik4"/>
      </w:pPr>
      <w:r>
        <w:t xml:space="preserve">Lokalbehov </w:t>
      </w:r>
      <w:r w:rsidR="00083D6D">
        <w:t>–</w:t>
      </w:r>
      <w:r>
        <w:t xml:space="preserve"> kyrkobyggnader</w:t>
      </w:r>
    </w:p>
    <w:p w14:paraId="73FDEB56" w14:textId="587AE74E" w:rsidR="00A47749" w:rsidRDefault="00A47749" w:rsidP="00010482">
      <w:pPr>
        <w:pStyle w:val="Brd1"/>
      </w:pPr>
      <w:r>
        <w:t xml:space="preserve">Om man utgår från församlingens bedömning av </w:t>
      </w:r>
      <w:r w:rsidR="00B4096C">
        <w:t xml:space="preserve">antalet sammankomster och </w:t>
      </w:r>
      <w:r>
        <w:t xml:space="preserve">genomsnittligt antalet deltagare per </w:t>
      </w:r>
      <w:r w:rsidR="00594099">
        <w:t>tillfälle</w:t>
      </w:r>
      <w:r>
        <w:t>, uppgår behovet av kyrkorum år 2028 till</w:t>
      </w:r>
      <w:r w:rsidR="001734A1">
        <w:t xml:space="preserve"> 90</w:t>
      </w:r>
      <w:r>
        <w:t xml:space="preserve"> platser eller </w:t>
      </w:r>
      <w:r w:rsidR="007732F7">
        <w:t>2</w:t>
      </w:r>
      <w:r w:rsidR="001734A1">
        <w:t>36</w:t>
      </w:r>
      <w:r w:rsidR="00914C89">
        <w:t xml:space="preserve"> </w:t>
      </w:r>
      <w:r>
        <w:t xml:space="preserve">kvadratmeter. </w:t>
      </w:r>
      <w:r w:rsidR="00914C89">
        <w:t>Det kan jämföras med kyrkornas totala kapacitet på 2</w:t>
      </w:r>
      <w:r w:rsidR="00B4096C">
        <w:t>95 platser och 734 kvadratmeter (tabell 7).</w:t>
      </w:r>
    </w:p>
    <w:p w14:paraId="2493F0A8" w14:textId="7E0873BF" w:rsidR="00731BE8" w:rsidRDefault="00914C89" w:rsidP="00010482">
      <w:pPr>
        <w:pStyle w:val="Brd1indr"/>
      </w:pPr>
      <w:r>
        <w:t xml:space="preserve">Den teoretiska beräkningen tar inte </w:t>
      </w:r>
      <w:r w:rsidR="00A47749">
        <w:t xml:space="preserve">hänsyn till </w:t>
      </w:r>
      <w:r>
        <w:t>alla påverkansfaktorer</w:t>
      </w:r>
      <w:r w:rsidR="007853B0">
        <w:t>,</w:t>
      </w:r>
      <w:r>
        <w:t xml:space="preserve"> men den visar att det finns ett överskott på lokaler och att verksamheten skulle kunna rymmas i Rydsholms kyrka. </w:t>
      </w:r>
    </w:p>
    <w:p w14:paraId="63629D22" w14:textId="15B0594E" w:rsidR="00A47749" w:rsidRDefault="00DE1FF2" w:rsidP="00102D4B">
      <w:pPr>
        <w:pStyle w:val="Beskrivning"/>
      </w:pPr>
      <w:r w:rsidRPr="007D5234">
        <w:t xml:space="preserve">Tabell </w:t>
      </w:r>
      <w:r w:rsidRPr="007D5234">
        <w:fldChar w:fldCharType="begin"/>
      </w:r>
      <w:r w:rsidRPr="007D5234">
        <w:instrText xml:space="preserve"> SEQ Tabell \* ARABIC </w:instrText>
      </w:r>
      <w:r w:rsidRPr="007D5234">
        <w:fldChar w:fldCharType="separate"/>
      </w:r>
      <w:r w:rsidR="00981DB4">
        <w:t>7</w:t>
      </w:r>
      <w:r w:rsidRPr="007D5234">
        <w:fldChar w:fldCharType="end"/>
      </w:r>
      <w:r>
        <w:t>.</w:t>
      </w:r>
      <w:r w:rsidRPr="007D5234">
        <w:t xml:space="preserve"> Västra församlingen, verksamhet i kyrkor 2018 och 2028</w:t>
      </w:r>
      <w:r>
        <w:t>.</w:t>
      </w:r>
    </w:p>
    <w:p w14:paraId="4A4070AE" w14:textId="77777777" w:rsidR="00DE1FF2" w:rsidRPr="009350AC" w:rsidRDefault="00DE1FF2" w:rsidP="00DE1FF2">
      <w:r w:rsidRPr="001734A1">
        <w:rPr>
          <w:noProof/>
        </w:rPr>
        <w:drawing>
          <wp:inline distT="0" distB="0" distL="0" distR="0" wp14:anchorId="252FA751" wp14:editId="30329BAE">
            <wp:extent cx="6119093" cy="1168400"/>
            <wp:effectExtent l="0" t="0" r="0" b="0"/>
            <wp:docPr id="277" name="Bildobjekt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1079" cy="1168779"/>
                    </a:xfrm>
                    <a:prstGeom prst="rect">
                      <a:avLst/>
                    </a:prstGeom>
                    <a:noFill/>
                    <a:ln>
                      <a:noFill/>
                    </a:ln>
                  </pic:spPr>
                </pic:pic>
              </a:graphicData>
            </a:graphic>
          </wp:inline>
        </w:drawing>
      </w:r>
    </w:p>
    <w:p w14:paraId="16A52A4B" w14:textId="210B868E" w:rsidR="00F773E1" w:rsidRPr="00DE1D46" w:rsidRDefault="00F773E1" w:rsidP="00E662F6">
      <w:pPr>
        <w:pStyle w:val="Rubrik5"/>
      </w:pPr>
      <w:r>
        <w:t>Kommentar till tabell 7</w:t>
      </w:r>
    </w:p>
    <w:p w14:paraId="59543B56" w14:textId="7688D4A4" w:rsidR="00F773E1" w:rsidRPr="00511250" w:rsidRDefault="00F773E1" w:rsidP="00010482">
      <w:pPr>
        <w:pStyle w:val="Brd1"/>
        <w:rPr>
          <w:rFonts w:ascii="Calibri" w:hAnsi="Calibri"/>
        </w:rPr>
      </w:pPr>
      <w:r w:rsidRPr="00511250">
        <w:rPr>
          <w:rFonts w:ascii="Calibri" w:hAnsi="Calibri"/>
        </w:rPr>
        <w:t xml:space="preserve">I tabellen redovisas antal gudstjänster och övriga sammankomster, genomsnittligt antal deltagare per </w:t>
      </w:r>
      <w:r w:rsidR="00594099" w:rsidRPr="00511250">
        <w:rPr>
          <w:rFonts w:ascii="Calibri" w:hAnsi="Calibri"/>
        </w:rPr>
        <w:t xml:space="preserve">tillfälle </w:t>
      </w:r>
      <w:r w:rsidRPr="00511250">
        <w:rPr>
          <w:rFonts w:ascii="Calibri" w:hAnsi="Calibri"/>
        </w:rPr>
        <w:t xml:space="preserve">år 2018 </w:t>
      </w:r>
      <w:r w:rsidR="007853B0" w:rsidRPr="00511250">
        <w:rPr>
          <w:rFonts w:ascii="Calibri" w:hAnsi="Calibri"/>
        </w:rPr>
        <w:t>och</w:t>
      </w:r>
      <w:r w:rsidRPr="00511250">
        <w:rPr>
          <w:rFonts w:ascii="Calibri" w:hAnsi="Calibri"/>
        </w:rPr>
        <w:t xml:space="preserve"> prognos för 2028. För varje kyrka anges bedömt platsbehov och lokalbehov i antal kvadratmeter, </w:t>
      </w:r>
      <w:r w:rsidR="0087318B" w:rsidRPr="00511250">
        <w:rPr>
          <w:rFonts w:ascii="Calibri" w:hAnsi="Calibri"/>
        </w:rPr>
        <w:t xml:space="preserve">liksom </w:t>
      </w:r>
      <w:r w:rsidRPr="00511250">
        <w:rPr>
          <w:rFonts w:ascii="Calibri" w:hAnsi="Calibri"/>
        </w:rPr>
        <w:t xml:space="preserve">befintligt bestånd i antal platser och antal kvadratmeter. </w:t>
      </w:r>
    </w:p>
    <w:p w14:paraId="14627266" w14:textId="7A529E12" w:rsidR="00A47749" w:rsidRDefault="007D5234" w:rsidP="00010482">
      <w:pPr>
        <w:pStyle w:val="Rubrik4"/>
      </w:pPr>
      <w:r>
        <w:t>Verksamhetens utveckling</w:t>
      </w:r>
      <w:r w:rsidR="00A47749">
        <w:t xml:space="preserve"> </w:t>
      </w:r>
      <w:r w:rsidR="00083D6D">
        <w:t>–</w:t>
      </w:r>
      <w:r w:rsidR="00A47749">
        <w:t xml:space="preserve"> församlingshem och övriga verksamhetslokaler</w:t>
      </w:r>
    </w:p>
    <w:p w14:paraId="1FCB6436" w14:textId="4E871A8A" w:rsidR="00A47749" w:rsidRDefault="00A47749" w:rsidP="00010482">
      <w:pPr>
        <w:pStyle w:val="Brd1"/>
      </w:pPr>
      <w:r w:rsidRPr="0052519C">
        <w:t>I Västra församlingen</w:t>
      </w:r>
      <w:r w:rsidR="00061B47">
        <w:t xml:space="preserve"> finns tre församlingslokaler</w:t>
      </w:r>
      <w:r w:rsidR="008E568A">
        <w:t>:</w:t>
      </w:r>
      <w:r w:rsidR="00061B47">
        <w:t xml:space="preserve"> </w:t>
      </w:r>
      <w:r>
        <w:t>Kyrkans hus, Ryd</w:t>
      </w:r>
      <w:r w:rsidR="00133277">
        <w:t>s</w:t>
      </w:r>
      <w:r>
        <w:t>holms sockenstuga och barnlokalen i Busnäs.</w:t>
      </w:r>
      <w:r w:rsidR="00061B47">
        <w:t xml:space="preserve"> </w:t>
      </w:r>
      <w:r>
        <w:t xml:space="preserve">De flesta sammankomsterna äger rum i Kyrkans hus, medan barnlokalen i Busnäs främst används för aktiviteter under loven. </w:t>
      </w:r>
      <w:r w:rsidRPr="001A03D5">
        <w:t>Även sockenstugan används i liten omfattning, främst för dop- och begravningskaffe.</w:t>
      </w:r>
      <w:r>
        <w:t xml:space="preserve"> </w:t>
      </w:r>
    </w:p>
    <w:p w14:paraId="58D02516" w14:textId="3011FFAB" w:rsidR="00A47749" w:rsidRDefault="00A47749" w:rsidP="00010482">
      <w:pPr>
        <w:pStyle w:val="Brd1indr"/>
      </w:pPr>
      <w:r>
        <w:lastRenderedPageBreak/>
        <w:t xml:space="preserve">Planen för den kommande tioårsperioden är att </w:t>
      </w:r>
      <w:r w:rsidR="00B4096C">
        <w:t xml:space="preserve">samordna verksamheten i Busnäs barnlokal med </w:t>
      </w:r>
      <w:r w:rsidR="00834033">
        <w:t xml:space="preserve">den </w:t>
      </w:r>
      <w:r w:rsidR="00B4096C">
        <w:t xml:space="preserve">i </w:t>
      </w:r>
      <w:r>
        <w:t xml:space="preserve">Kyrkans hus. Målsättningen är att minst bibehålla 2018 års nivå när det gäller antalet sammankomster och om möjligt öka antalet deltagare i de olika grupperna. </w:t>
      </w:r>
      <w:r w:rsidR="00B4096C">
        <w:t>Flytten</w:t>
      </w:r>
      <w:r>
        <w:t xml:space="preserve"> </w:t>
      </w:r>
      <w:r w:rsidRPr="006B1F55">
        <w:t xml:space="preserve">innebär att barnlokalen i Busnäs inte längre behövs. </w:t>
      </w:r>
    </w:p>
    <w:p w14:paraId="442BA30B" w14:textId="3D8A0D4D" w:rsidR="00061B47" w:rsidRDefault="00061B47" w:rsidP="00010482">
      <w:pPr>
        <w:pStyle w:val="Brd1indr"/>
      </w:pPr>
      <w:r>
        <w:t xml:space="preserve">Församlingen planerar också för </w:t>
      </w:r>
      <w:r w:rsidR="004A4E3F">
        <w:t>en samordning av de verksamheter som</w:t>
      </w:r>
      <w:r>
        <w:t xml:space="preserve"> </w:t>
      </w:r>
      <w:r w:rsidR="00B4096C">
        <w:t>i</w:t>
      </w:r>
      <w:r w:rsidR="00EC5841">
        <w:t xml:space="preserve"> </w:t>
      </w:r>
      <w:r w:rsidR="00B4096C">
        <w:t xml:space="preserve">dag </w:t>
      </w:r>
      <w:r>
        <w:t xml:space="preserve">bedrivs i Sockenstugan </w:t>
      </w:r>
      <w:r w:rsidR="004A4E3F">
        <w:t xml:space="preserve">med </w:t>
      </w:r>
      <w:r w:rsidR="00834033">
        <w:t xml:space="preserve">den </w:t>
      </w:r>
      <w:r w:rsidR="004A4E3F">
        <w:t>i</w:t>
      </w:r>
      <w:r>
        <w:t xml:space="preserve"> Kyrkans hus. </w:t>
      </w:r>
      <w:r w:rsidR="00B4096C">
        <w:t xml:space="preserve">Frågan kommer att utredas under planperioden. </w:t>
      </w:r>
      <w:r>
        <w:t>Det finns också planer på att hyra ut 50 kvadratmeter i Kyrkans hus för kontorsverksamhet.</w:t>
      </w:r>
    </w:p>
    <w:p w14:paraId="591AC5F8" w14:textId="77777777" w:rsidR="00A47749" w:rsidRPr="00DF6CF5" w:rsidRDefault="00A47749" w:rsidP="00010482">
      <w:pPr>
        <w:pStyle w:val="Rubrik4"/>
      </w:pPr>
      <w:r w:rsidRPr="00DF6CF5">
        <w:t>Lokalbehov – församlingshem och övriga verksamhetslokaler</w:t>
      </w:r>
    </w:p>
    <w:p w14:paraId="2003A6D0" w14:textId="00B474E1" w:rsidR="00A47749" w:rsidRDefault="00A47749" w:rsidP="00010482">
      <w:pPr>
        <w:pStyle w:val="Brd1"/>
      </w:pPr>
      <w:r>
        <w:t>För att bedriva de</w:t>
      </w:r>
      <w:r w:rsidR="00803B1C">
        <w:t>t</w:t>
      </w:r>
      <w:r>
        <w:t xml:space="preserve"> </w:t>
      </w:r>
      <w:r w:rsidR="00803B1C">
        <w:t xml:space="preserve">arbete </w:t>
      </w:r>
      <w:r>
        <w:t xml:space="preserve">som församlingen planerar för </w:t>
      </w:r>
      <w:r w:rsidR="00061B47">
        <w:t>behöv</w:t>
      </w:r>
      <w:r>
        <w:t>s följande lokalfunktioner:</w:t>
      </w:r>
    </w:p>
    <w:p w14:paraId="472346D0" w14:textId="302D196B" w:rsidR="00A47749" w:rsidRDefault="00A41C2E" w:rsidP="00010482">
      <w:pPr>
        <w:pStyle w:val="Punkter"/>
      </w:pPr>
      <w:r>
        <w:t>s</w:t>
      </w:r>
      <w:r w:rsidR="00A47749">
        <w:t xml:space="preserve">amlingssal </w:t>
      </w:r>
      <w:r w:rsidR="00061B47">
        <w:t>för 20</w:t>
      </w:r>
      <w:r w:rsidR="00083D6D">
        <w:t>–</w:t>
      </w:r>
      <w:r w:rsidR="004A4E3F">
        <w:t>25</w:t>
      </w:r>
      <w:r w:rsidR="00061B47">
        <w:t xml:space="preserve"> personer </w:t>
      </w:r>
    </w:p>
    <w:p w14:paraId="2F607DD1" w14:textId="7F6E1822" w:rsidR="00A47749" w:rsidRDefault="00A41C2E" w:rsidP="00010482">
      <w:pPr>
        <w:pStyle w:val="Punkter"/>
      </w:pPr>
      <w:r>
        <w:t>b</w:t>
      </w:r>
      <w:r w:rsidR="00A47749">
        <w:t>arn- o</w:t>
      </w:r>
      <w:r w:rsidR="007D5234">
        <w:t>ch ungdomslokal för 10</w:t>
      </w:r>
      <w:r w:rsidR="00083D6D">
        <w:t>–</w:t>
      </w:r>
      <w:r w:rsidR="004A4E3F">
        <w:t>15</w:t>
      </w:r>
      <w:r w:rsidR="007D5234">
        <w:t xml:space="preserve"> personer</w:t>
      </w:r>
      <w:r w:rsidR="00A47749">
        <w:t xml:space="preserve"> </w:t>
      </w:r>
    </w:p>
    <w:p w14:paraId="23C7961E" w14:textId="3DA0C8D6" w:rsidR="00A47749" w:rsidRDefault="00A41C2E" w:rsidP="00010482">
      <w:pPr>
        <w:pStyle w:val="Punkter"/>
      </w:pPr>
      <w:r>
        <w:t>g</w:t>
      </w:r>
      <w:r w:rsidR="00A47749">
        <w:t>rupprum fö</w:t>
      </w:r>
      <w:r w:rsidR="007D5234">
        <w:t xml:space="preserve">r </w:t>
      </w:r>
      <w:r w:rsidR="004A4E3F">
        <w:t>upp till</w:t>
      </w:r>
      <w:r w:rsidR="007D5234">
        <w:t xml:space="preserve"> 15 personer</w:t>
      </w:r>
    </w:p>
    <w:p w14:paraId="3AD6B28C" w14:textId="31C744F9" w:rsidR="00A47749" w:rsidRDefault="00A41C2E" w:rsidP="00010482">
      <w:pPr>
        <w:pStyle w:val="Punkter"/>
      </w:pPr>
      <w:r>
        <w:t>k</w:t>
      </w:r>
      <w:r w:rsidR="00A47749">
        <w:t xml:space="preserve">ontor </w:t>
      </w:r>
      <w:r w:rsidR="003A78C4">
        <w:t xml:space="preserve">möblerat för </w:t>
      </w:r>
      <w:r w:rsidR="00A47749">
        <w:t>två arbetsplatser</w:t>
      </w:r>
      <w:r w:rsidR="003A78C4">
        <w:t>,</w:t>
      </w:r>
      <w:r w:rsidR="007D5234">
        <w:t xml:space="preserve"> </w:t>
      </w:r>
      <w:r w:rsidR="00A47749">
        <w:t xml:space="preserve">planering och </w:t>
      </w:r>
      <w:r w:rsidR="00215B80">
        <w:t xml:space="preserve">enskilda </w:t>
      </w:r>
      <w:r w:rsidR="00061B47">
        <w:t>samtal</w:t>
      </w:r>
    </w:p>
    <w:p w14:paraId="598C80CC" w14:textId="44ADE018" w:rsidR="00061B47" w:rsidRDefault="00A41C2E" w:rsidP="00010482">
      <w:pPr>
        <w:pStyle w:val="Punkter"/>
      </w:pPr>
      <w:r>
        <w:t>p</w:t>
      </w:r>
      <w:r w:rsidR="00A47749">
        <w:t xml:space="preserve">ersonalutrymme med möjligheter </w:t>
      </w:r>
      <w:r w:rsidR="00061B47">
        <w:t>att värma mat för personalen</w:t>
      </w:r>
    </w:p>
    <w:p w14:paraId="7E35E713" w14:textId="1B0977F4" w:rsidR="00A47749" w:rsidRDefault="00A41C2E" w:rsidP="00010482">
      <w:pPr>
        <w:pStyle w:val="Punkter"/>
      </w:pPr>
      <w:r>
        <w:t>g</w:t>
      </w:r>
      <w:r w:rsidR="00A47749">
        <w:t>emsamma utrymmen som förråd, pentry, wc.</w:t>
      </w:r>
    </w:p>
    <w:p w14:paraId="01C2E254" w14:textId="554B8F9A" w:rsidR="00731BE8" w:rsidRDefault="00061B47" w:rsidP="00010482">
      <w:pPr>
        <w:pStyle w:val="Brd1blank"/>
      </w:pPr>
      <w:r>
        <w:t xml:space="preserve">Det teoretiskt beräknade lokalbehovet för </w:t>
      </w:r>
      <w:r w:rsidR="00BE6C87">
        <w:t>verksamheterna i Kyrkans hus och Rydsholms sockenstuga har uppskattats</w:t>
      </w:r>
      <w:r>
        <w:t xml:space="preserve"> till</w:t>
      </w:r>
      <w:r w:rsidR="00BE6C87">
        <w:t xml:space="preserve"> </w:t>
      </w:r>
      <w:r w:rsidR="006B384D">
        <w:t xml:space="preserve">338 </w:t>
      </w:r>
      <w:r>
        <w:t xml:space="preserve">kvadratmeter. Det </w:t>
      </w:r>
      <w:r w:rsidR="006B384D">
        <w:t>tyder på att</w:t>
      </w:r>
      <w:r w:rsidR="00A47749">
        <w:t xml:space="preserve"> </w:t>
      </w:r>
      <w:r w:rsidR="00BE6C87">
        <w:t xml:space="preserve">de </w:t>
      </w:r>
      <w:r>
        <w:t>planerade verksamheterna skulle kunna rymmas i Kyrkans hus</w:t>
      </w:r>
      <w:r w:rsidR="00133277">
        <w:t>,</w:t>
      </w:r>
      <w:r>
        <w:t xml:space="preserve"> som är på 423 kvadratmeter</w:t>
      </w:r>
    </w:p>
    <w:p w14:paraId="747C321C" w14:textId="39EE8ED1" w:rsidR="00A47749" w:rsidRDefault="00DE1FF2" w:rsidP="00102D4B">
      <w:pPr>
        <w:pStyle w:val="Beskrivning"/>
      </w:pPr>
      <w:r>
        <w:t xml:space="preserve">Tabell </w:t>
      </w:r>
      <w:r>
        <w:fldChar w:fldCharType="begin"/>
      </w:r>
      <w:r>
        <w:instrText xml:space="preserve"> SEQ Tabell \* ARABIC </w:instrText>
      </w:r>
      <w:r>
        <w:fldChar w:fldCharType="separate"/>
      </w:r>
      <w:r w:rsidR="00981DB4">
        <w:t>8</w:t>
      </w:r>
      <w:r>
        <w:fldChar w:fldCharType="end"/>
      </w:r>
      <w:r>
        <w:t>.</w:t>
      </w:r>
      <w:r w:rsidRPr="004E48D3">
        <w:t xml:space="preserve"> Antalet sammankomster och genomsnittligt antal deltagare </w:t>
      </w:r>
      <w:r>
        <w:t xml:space="preserve">och lokalbehov för </w:t>
      </w:r>
      <w:r w:rsidRPr="004E48D3">
        <w:t>Västra församlingen</w:t>
      </w:r>
      <w:r>
        <w:t xml:space="preserve">s </w:t>
      </w:r>
      <w:r w:rsidRPr="006B384D">
        <w:t>församlingshem</w:t>
      </w:r>
      <w:r>
        <w:t>.</w:t>
      </w:r>
    </w:p>
    <w:p w14:paraId="1042C7D1" w14:textId="77777777" w:rsidR="00DE1FF2" w:rsidRDefault="00DE1FF2" w:rsidP="00DE1FF2">
      <w:pPr>
        <w:rPr>
          <w:rFonts w:ascii="Arial" w:hAnsi="Arial" w:cs="Arial"/>
          <w:bCs/>
          <w:sz w:val="24"/>
          <w:szCs w:val="26"/>
        </w:rPr>
      </w:pPr>
      <w:r w:rsidRPr="001468BD">
        <w:rPr>
          <w:noProof/>
        </w:rPr>
        <w:drawing>
          <wp:inline distT="0" distB="0" distL="0" distR="0" wp14:anchorId="6CF84A8E" wp14:editId="0C511B2E">
            <wp:extent cx="6209300" cy="2311400"/>
            <wp:effectExtent l="0" t="0" r="1270" b="0"/>
            <wp:docPr id="278" name="Bildobjekt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13435" cy="2312939"/>
                    </a:xfrm>
                    <a:prstGeom prst="rect">
                      <a:avLst/>
                    </a:prstGeom>
                    <a:noFill/>
                    <a:ln>
                      <a:noFill/>
                    </a:ln>
                  </pic:spPr>
                </pic:pic>
              </a:graphicData>
            </a:graphic>
          </wp:inline>
        </w:drawing>
      </w:r>
    </w:p>
    <w:p w14:paraId="70539624" w14:textId="77777777" w:rsidR="00A47749" w:rsidRDefault="00A47749" w:rsidP="00BD4F22">
      <w:pPr>
        <w:pStyle w:val="Rubrik2"/>
      </w:pPr>
      <w:bookmarkStart w:id="60" w:name="_Toc19824069"/>
      <w:bookmarkStart w:id="61" w:name="_Toc19824162"/>
      <w:bookmarkStart w:id="62" w:name="_Toc23940643"/>
      <w:r>
        <w:t>Jämförelse mellan församlingarnas behov och bestånd av kyrkobyggnader</w:t>
      </w:r>
      <w:bookmarkEnd w:id="60"/>
      <w:bookmarkEnd w:id="61"/>
      <w:bookmarkEnd w:id="62"/>
    </w:p>
    <w:p w14:paraId="51B3E082" w14:textId="7F4513CB" w:rsidR="00A47749" w:rsidRDefault="00A47749" w:rsidP="00010482">
      <w:pPr>
        <w:pStyle w:val="Brd1"/>
      </w:pPr>
      <w:r>
        <w:t xml:space="preserve">Om man jämför de beräknade lokalbehov som redovisas i </w:t>
      </w:r>
      <w:r w:rsidR="005454A8">
        <w:t xml:space="preserve">kapitlet </w:t>
      </w:r>
      <w:r>
        <w:t xml:space="preserve">med beståndet av kyrkobyggnader, kommer pastoratet att ha ett teoretiskt överskott på </w:t>
      </w:r>
      <w:r w:rsidR="00C80043">
        <w:t>cirka</w:t>
      </w:r>
      <w:r w:rsidR="008E758A">
        <w:t xml:space="preserve"> </w:t>
      </w:r>
      <w:r w:rsidR="00E92AE3">
        <w:t>985</w:t>
      </w:r>
      <w:r w:rsidR="008E758A">
        <w:t xml:space="preserve"> platser eller </w:t>
      </w:r>
      <w:r w:rsidR="00C80043">
        <w:t>cirka</w:t>
      </w:r>
      <w:r w:rsidR="00E92AE3">
        <w:t xml:space="preserve"> 2 4</w:t>
      </w:r>
      <w:r w:rsidR="008E758A" w:rsidRPr="0024165F">
        <w:t>00</w:t>
      </w:r>
      <w:r>
        <w:t xml:space="preserve"> kvadratmeter år 2028. </w:t>
      </w:r>
    </w:p>
    <w:p w14:paraId="556E9A31" w14:textId="721AE1D7" w:rsidR="00A47749" w:rsidRDefault="00A47749" w:rsidP="00010482">
      <w:pPr>
        <w:pStyle w:val="Brd1indr"/>
      </w:pPr>
      <w:r>
        <w:t>Om man enbart utgår från det beräknade behovet av antal platser och jämför med kyrkobyggnadernas kapacitet, skulle den verksamhet som är planerad för Södra församlingen kunna rymmas i Mittköpings kyrka.</w:t>
      </w:r>
      <w:r w:rsidR="00C73A57">
        <w:t xml:space="preserve"> </w:t>
      </w:r>
      <w:r>
        <w:t>I Norra församlingen skulle den planerade ver</w:t>
      </w:r>
      <w:r w:rsidR="00E3349E">
        <w:t xml:space="preserve">ksamheten kunna rymmas i en </w:t>
      </w:r>
      <w:r>
        <w:t>av kyrkorna</w:t>
      </w:r>
      <w:r w:rsidR="00133277">
        <w:t>,</w:t>
      </w:r>
      <w:r>
        <w:t xml:space="preserve"> och i Västra församlingen skulle den planerade verksamheten kunna rymmas i Rydsholms kyrka.</w:t>
      </w:r>
    </w:p>
    <w:p w14:paraId="00CDD77D" w14:textId="0E0C78C4" w:rsidR="00731BE8" w:rsidRDefault="00A47749" w:rsidP="00010482">
      <w:pPr>
        <w:pStyle w:val="Brd1indr"/>
      </w:pPr>
      <w:r>
        <w:t>Jämförelserna mellan församlingarnas behov och bestånd av kyrkobyggnader syftar till att belysa det kapacitetsmässiga överskottet på lokaler. Vid upprättandet av åtgärdsplanen</w:t>
      </w:r>
      <w:r w:rsidR="001A4B2E">
        <w:t>,</w:t>
      </w:r>
      <w:r>
        <w:t xml:space="preserve"> som </w:t>
      </w:r>
      <w:r>
        <w:lastRenderedPageBreak/>
        <w:t xml:space="preserve">redovisas i </w:t>
      </w:r>
      <w:r w:rsidR="005454A8">
        <w:t xml:space="preserve">kapitel </w:t>
      </w:r>
      <w:r>
        <w:t>6, har även andra aspekter vägts in</w:t>
      </w:r>
      <w:r w:rsidR="00281440">
        <w:t>,</w:t>
      </w:r>
      <w:r>
        <w:t xml:space="preserve"> som kyrkobyggnadernas kulturvärden och kostnader.</w:t>
      </w:r>
      <w:r w:rsidR="0024165F">
        <w:t xml:space="preserve"> </w:t>
      </w:r>
    </w:p>
    <w:p w14:paraId="51C515A4" w14:textId="7265418D" w:rsidR="00A47749" w:rsidRDefault="00DE1FF2" w:rsidP="00102D4B">
      <w:pPr>
        <w:pStyle w:val="Beskrivning"/>
      </w:pPr>
      <w:r w:rsidRPr="0024165F">
        <w:t xml:space="preserve">Tabell </w:t>
      </w:r>
      <w:r w:rsidRPr="0024165F">
        <w:fldChar w:fldCharType="begin"/>
      </w:r>
      <w:r w:rsidRPr="0024165F">
        <w:instrText xml:space="preserve"> SEQ Tabell \* ARABIC </w:instrText>
      </w:r>
      <w:r w:rsidRPr="0024165F">
        <w:fldChar w:fldCharType="separate"/>
      </w:r>
      <w:r w:rsidR="00981DB4">
        <w:t>9</w:t>
      </w:r>
      <w:r w:rsidRPr="0024165F">
        <w:fldChar w:fldCharType="end"/>
      </w:r>
      <w:r>
        <w:t>.</w:t>
      </w:r>
      <w:r w:rsidRPr="0024165F">
        <w:t xml:space="preserve"> Jämförelse mellan pastoratets beräknade behov och bestånd av kyrkobyggnader 2028</w:t>
      </w:r>
      <w:r>
        <w:t>.</w:t>
      </w:r>
      <w:r w:rsidR="00C73A57">
        <w:t xml:space="preserve"> </w:t>
      </w:r>
    </w:p>
    <w:p w14:paraId="54CF67FC" w14:textId="77777777" w:rsidR="00DE1FF2" w:rsidRDefault="00DE1FF2" w:rsidP="009067A4">
      <w:pPr>
        <w:pStyle w:val="Brd1"/>
      </w:pPr>
      <w:r w:rsidRPr="00891713">
        <w:rPr>
          <w:noProof/>
          <w:lang w:eastAsia="sv-SE"/>
        </w:rPr>
        <w:drawing>
          <wp:inline distT="0" distB="0" distL="0" distR="0" wp14:anchorId="33D50743" wp14:editId="0E847194">
            <wp:extent cx="5367600" cy="1274400"/>
            <wp:effectExtent l="0" t="0" r="5080" b="2540"/>
            <wp:docPr id="279" name="Bildobjekt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67600" cy="1274400"/>
                    </a:xfrm>
                    <a:prstGeom prst="rect">
                      <a:avLst/>
                    </a:prstGeom>
                    <a:noFill/>
                    <a:ln>
                      <a:noFill/>
                    </a:ln>
                  </pic:spPr>
                </pic:pic>
              </a:graphicData>
            </a:graphic>
          </wp:inline>
        </w:drawing>
      </w:r>
    </w:p>
    <w:p w14:paraId="66FC3B34" w14:textId="1960FC37" w:rsidR="00A47749" w:rsidRDefault="00A47749" w:rsidP="00BD4F22">
      <w:pPr>
        <w:pStyle w:val="Rubrik2"/>
      </w:pPr>
      <w:bookmarkStart w:id="63" w:name="_Toc23940644"/>
      <w:bookmarkStart w:id="64" w:name="_Toc19824070"/>
      <w:bookmarkStart w:id="65" w:name="_Toc19824163"/>
      <w:r>
        <w:t>Jämförelse mellan församlingarnas behov och bestånd av församlingshem och övriga verksamhetslokaler</w:t>
      </w:r>
      <w:bookmarkEnd w:id="63"/>
      <w:r>
        <w:t xml:space="preserve"> </w:t>
      </w:r>
      <w:bookmarkEnd w:id="64"/>
      <w:bookmarkEnd w:id="65"/>
    </w:p>
    <w:p w14:paraId="2881D0A9" w14:textId="250E84B4" w:rsidR="00731BE8" w:rsidRDefault="00A47749" w:rsidP="00010482">
      <w:pPr>
        <w:pStyle w:val="Brd1"/>
      </w:pPr>
      <w:r>
        <w:t>Om man jämför de</w:t>
      </w:r>
      <w:r w:rsidR="00834033">
        <w:t>t</w:t>
      </w:r>
      <w:r>
        <w:t xml:space="preserve"> beräknade behovet av församlingshem och övriga verksamhetslokaler med befintligt bestånd, kommer pastoratet att ha e</w:t>
      </w:r>
      <w:r w:rsidR="00D94C5D">
        <w:t xml:space="preserve">tt teoretiskt överskott på </w:t>
      </w:r>
      <w:r w:rsidR="00C80043">
        <w:t>cirka</w:t>
      </w:r>
      <w:r w:rsidR="00D94C5D">
        <w:t xml:space="preserve"> </w:t>
      </w:r>
      <w:r w:rsidR="00E92AE3">
        <w:t>246</w:t>
      </w:r>
      <w:r>
        <w:t xml:space="preserve"> kvadratmeter år 2028. I beräkningen förutsätts att</w:t>
      </w:r>
      <w:r w:rsidR="00D94C5D">
        <w:t xml:space="preserve"> </w:t>
      </w:r>
      <w:r>
        <w:t>de tidigare beslutade avvecklingarna</w:t>
      </w:r>
      <w:r w:rsidR="00E3349E">
        <w:t xml:space="preserve"> av Diakonicentrums lokaler, Second Hands lokaler och barnlokalen i Busnäs</w:t>
      </w:r>
      <w:r w:rsidR="00D94C5D">
        <w:t xml:space="preserve"> genomförs</w:t>
      </w:r>
      <w:r>
        <w:t xml:space="preserve">. </w:t>
      </w:r>
      <w:r w:rsidR="00891713">
        <w:t xml:space="preserve">Konsekvenserna av åtgärdsplanen redovisas i </w:t>
      </w:r>
      <w:r w:rsidR="005454A8">
        <w:t xml:space="preserve">kapitel </w:t>
      </w:r>
      <w:r w:rsidR="00891713">
        <w:t>6.</w:t>
      </w:r>
    </w:p>
    <w:p w14:paraId="77A2AC3B" w14:textId="10A6C99B" w:rsidR="00A47749" w:rsidRDefault="00DE1FF2" w:rsidP="00102D4B">
      <w:pPr>
        <w:pStyle w:val="Beskrivning"/>
      </w:pPr>
      <w:r>
        <w:t xml:space="preserve">Tabell </w:t>
      </w:r>
      <w:r>
        <w:fldChar w:fldCharType="begin"/>
      </w:r>
      <w:r>
        <w:instrText xml:space="preserve"> SEQ Tabell \* ARABIC </w:instrText>
      </w:r>
      <w:r>
        <w:fldChar w:fldCharType="separate"/>
      </w:r>
      <w:r w:rsidR="00981DB4">
        <w:t>10</w:t>
      </w:r>
      <w:r>
        <w:fldChar w:fldCharType="end"/>
      </w:r>
      <w:r>
        <w:t>. Jämförelse mellan pastoratets beräknade behov och bestånd av kyrkobyggnader 2028.</w:t>
      </w:r>
    </w:p>
    <w:p w14:paraId="54A19BAD" w14:textId="77777777" w:rsidR="00DE1FF2" w:rsidRPr="00C35997" w:rsidRDefault="00DE1FF2" w:rsidP="00DE1FF2">
      <w:r w:rsidRPr="00E92AE3">
        <w:rPr>
          <w:noProof/>
        </w:rPr>
        <w:drawing>
          <wp:inline distT="0" distB="0" distL="0" distR="0" wp14:anchorId="56DE1370" wp14:editId="209C967E">
            <wp:extent cx="3927600" cy="1026000"/>
            <wp:effectExtent l="0" t="0" r="0" b="3175"/>
            <wp:docPr id="280" name="Bildobjekt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27600" cy="1026000"/>
                    </a:xfrm>
                    <a:prstGeom prst="rect">
                      <a:avLst/>
                    </a:prstGeom>
                    <a:noFill/>
                    <a:ln>
                      <a:noFill/>
                    </a:ln>
                  </pic:spPr>
                </pic:pic>
              </a:graphicData>
            </a:graphic>
          </wp:inline>
        </w:drawing>
      </w:r>
    </w:p>
    <w:p w14:paraId="36B654C3" w14:textId="77777777" w:rsidR="00A47749" w:rsidRDefault="00A47749" w:rsidP="00BD4F22">
      <w:pPr>
        <w:pStyle w:val="Rubrik2"/>
      </w:pPr>
      <w:bookmarkStart w:id="66" w:name="_Toc19824071"/>
      <w:bookmarkStart w:id="67" w:name="_Toc19824164"/>
      <w:bookmarkStart w:id="68" w:name="_Toc23940645"/>
      <w:r w:rsidRPr="00F1595A">
        <w:t>Begravningsverksamhet</w:t>
      </w:r>
      <w:r>
        <w:t>ens utveckling och behov av mark, byggnader och anläggningar</w:t>
      </w:r>
      <w:bookmarkEnd w:id="66"/>
      <w:bookmarkEnd w:id="67"/>
      <w:bookmarkEnd w:id="68"/>
    </w:p>
    <w:p w14:paraId="0BDE841A" w14:textId="2DAD74A0" w:rsidR="00A47749" w:rsidRDefault="00A47749" w:rsidP="00010482">
      <w:pPr>
        <w:pStyle w:val="Brd1"/>
      </w:pPr>
      <w:r>
        <w:t xml:space="preserve">Antalet begravningar väntas öka något under de kommande tio åren. Ökningen bedöms inte medföra något ökat behov </w:t>
      </w:r>
      <w:r w:rsidR="00925E82">
        <w:t xml:space="preserve">av </w:t>
      </w:r>
      <w:r>
        <w:t>kyrkogårdsmark eller förändrade personalbehov under 2019</w:t>
      </w:r>
      <w:r w:rsidR="00083D6D">
        <w:t>–</w:t>
      </w:r>
      <w:r>
        <w:t>2028.</w:t>
      </w:r>
      <w:r w:rsidR="001805BD">
        <w:t xml:space="preserve"> </w:t>
      </w:r>
    </w:p>
    <w:p w14:paraId="63880F0D" w14:textId="725FE1A2" w:rsidR="00685EC3" w:rsidRDefault="00E3349E" w:rsidP="00010482">
      <w:pPr>
        <w:pStyle w:val="Brd1indr"/>
      </w:pPr>
      <w:r>
        <w:t>Sam</w:t>
      </w:r>
      <w:r w:rsidR="001805BD">
        <w:t>lokaliseringen</w:t>
      </w:r>
      <w:r>
        <w:t xml:space="preserve"> av begravningsverksamhetens arbetslag till Mittköping kommer att </w:t>
      </w:r>
      <w:r w:rsidR="004557C0">
        <w:t xml:space="preserve">leda till </w:t>
      </w:r>
      <w:r>
        <w:t>ändrade arbetsformer</w:t>
      </w:r>
      <w:r w:rsidR="00685EC3">
        <w:t xml:space="preserve">, rutiner och </w:t>
      </w:r>
      <w:r>
        <w:t>lokalbehov</w:t>
      </w:r>
      <w:r w:rsidR="00685EC3">
        <w:t>. Bland annat behöver Mittköpings servicebyggnad anpassas för fler medarbetare.</w:t>
      </w:r>
    </w:p>
    <w:p w14:paraId="22679384" w14:textId="73915563" w:rsidR="00731BE8" w:rsidRDefault="00685EC3" w:rsidP="00010482">
      <w:pPr>
        <w:pStyle w:val="Brd1indr"/>
      </w:pPr>
      <w:r>
        <w:t>I</w:t>
      </w:r>
      <w:r w:rsidR="001805BD">
        <w:t xml:space="preserve"> tabell 11 redovisas en uppskattni</w:t>
      </w:r>
      <w:r>
        <w:t>ng av lokalbehoven som gjordes 2015 i</w:t>
      </w:r>
      <w:r w:rsidR="001805BD">
        <w:t xml:space="preserve"> samband med utr</w:t>
      </w:r>
      <w:r>
        <w:t xml:space="preserve">edningen av samlokaliseringen. </w:t>
      </w:r>
      <w:r w:rsidR="00E90D2B">
        <w:t>Tabellen är inte uppdaterad</w:t>
      </w:r>
      <w:r w:rsidR="00281440">
        <w:t>,</w:t>
      </w:r>
      <w:r w:rsidR="00E90D2B">
        <w:t xml:space="preserve"> och be</w:t>
      </w:r>
      <w:r>
        <w:t xml:space="preserve">dömningen är att det behövs en fördjupad översyn av begravningsverksamhetens framtida lokalbehov och behov </w:t>
      </w:r>
      <w:r w:rsidR="00E3349E">
        <w:t>av rese</w:t>
      </w:r>
      <w:r w:rsidR="00E90D2B">
        <w:t xml:space="preserve">rvmark för begravningsplatser. Se åtgärdsplanen i </w:t>
      </w:r>
      <w:r w:rsidR="005454A8">
        <w:t xml:space="preserve">kapitel </w:t>
      </w:r>
      <w:r w:rsidR="00E90D2B">
        <w:t>6.</w:t>
      </w:r>
    </w:p>
    <w:p w14:paraId="58EB0C51" w14:textId="77777777" w:rsidR="00CF0F5D" w:rsidRDefault="00CF0F5D">
      <w:pPr>
        <w:rPr>
          <w:b/>
          <w:bCs/>
          <w:noProof/>
          <w:color w:val="000000" w:themeColor="text1"/>
          <w:sz w:val="20"/>
        </w:rPr>
      </w:pPr>
      <w:r>
        <w:br w:type="page"/>
      </w:r>
    </w:p>
    <w:p w14:paraId="34587632" w14:textId="72083E69" w:rsidR="0024165F" w:rsidRDefault="00DE1FF2" w:rsidP="00102D4B">
      <w:pPr>
        <w:pStyle w:val="Beskrivning"/>
      </w:pPr>
      <w:r>
        <w:lastRenderedPageBreak/>
        <w:t xml:space="preserve">Tabell </w:t>
      </w:r>
      <w:r>
        <w:fldChar w:fldCharType="begin"/>
      </w:r>
      <w:r>
        <w:instrText xml:space="preserve"> SEQ Tabell \* ARABIC </w:instrText>
      </w:r>
      <w:r>
        <w:fldChar w:fldCharType="separate"/>
      </w:r>
      <w:r w:rsidR="00981DB4">
        <w:t>11</w:t>
      </w:r>
      <w:r>
        <w:fldChar w:fldCharType="end"/>
      </w:r>
      <w:r>
        <w:t>. Uppskattat lokalbehov för begravningsverksamheten enligt en utredning 2015.</w:t>
      </w:r>
    </w:p>
    <w:p w14:paraId="320191B6" w14:textId="469DE2CA" w:rsidR="00DE1FF2" w:rsidRDefault="00B302B4" w:rsidP="009067A4">
      <w:pPr>
        <w:pStyle w:val="Brd1"/>
      </w:pPr>
      <w:r w:rsidRPr="00B302B4">
        <w:rPr>
          <w:noProof/>
          <w:lang w:eastAsia="sv-SE"/>
        </w:rPr>
        <w:drawing>
          <wp:inline distT="0" distB="0" distL="0" distR="0" wp14:anchorId="2DEDDCAD" wp14:editId="4F2D43F4">
            <wp:extent cx="4304665" cy="3096895"/>
            <wp:effectExtent l="0" t="0" r="635" b="8255"/>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04665" cy="3096895"/>
                    </a:xfrm>
                    <a:prstGeom prst="rect">
                      <a:avLst/>
                    </a:prstGeom>
                    <a:noFill/>
                    <a:ln>
                      <a:noFill/>
                    </a:ln>
                  </pic:spPr>
                </pic:pic>
              </a:graphicData>
            </a:graphic>
          </wp:inline>
        </w:drawing>
      </w:r>
    </w:p>
    <w:p w14:paraId="32123600" w14:textId="0B2EC112" w:rsidR="00AE1DEA" w:rsidRDefault="00AE1DEA" w:rsidP="009067A4">
      <w:pPr>
        <w:pStyle w:val="Brd1"/>
      </w:pPr>
    </w:p>
    <w:p w14:paraId="1BB17707" w14:textId="2B99CA3D" w:rsidR="00AE1DEA" w:rsidRDefault="00AE1DEA" w:rsidP="009067A4">
      <w:pPr>
        <w:pStyle w:val="Brd1"/>
      </w:pPr>
    </w:p>
    <w:p w14:paraId="45F05CEB" w14:textId="31297B00" w:rsidR="00AE1DEA" w:rsidRDefault="00AE1DEA" w:rsidP="009067A4">
      <w:pPr>
        <w:pStyle w:val="Brd1"/>
      </w:pPr>
    </w:p>
    <w:p w14:paraId="1F608612" w14:textId="55041690" w:rsidR="00AE1DEA" w:rsidRDefault="00AE1DEA" w:rsidP="009067A4">
      <w:pPr>
        <w:pStyle w:val="Brd1"/>
      </w:pPr>
    </w:p>
    <w:p w14:paraId="18E26ABB" w14:textId="77777777" w:rsidR="00AE1DEA" w:rsidRDefault="00AE1DEA" w:rsidP="009067A4">
      <w:pPr>
        <w:pStyle w:val="Brd1"/>
      </w:pPr>
    </w:p>
    <w:p w14:paraId="5ED24893" w14:textId="5FA64B74" w:rsidR="00AE1DEA" w:rsidRDefault="00AE1DEA" w:rsidP="009067A4">
      <w:pPr>
        <w:pStyle w:val="Brd1"/>
      </w:pPr>
      <w:r w:rsidRPr="00AE1DEA">
        <w:rPr>
          <w:noProof/>
          <w:lang w:eastAsia="sv-SE"/>
        </w:rPr>
        <w:drawing>
          <wp:inline distT="0" distB="0" distL="0" distR="0" wp14:anchorId="0437FABB" wp14:editId="1BAE5CE7">
            <wp:extent cx="5760720" cy="3545840"/>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545840"/>
                    </a:xfrm>
                    <a:prstGeom prst="rect">
                      <a:avLst/>
                    </a:prstGeom>
                    <a:noFill/>
                    <a:ln>
                      <a:noFill/>
                    </a:ln>
                  </pic:spPr>
                </pic:pic>
              </a:graphicData>
            </a:graphic>
          </wp:inline>
        </w:drawing>
      </w:r>
    </w:p>
    <w:p w14:paraId="5DB0D444" w14:textId="7115E3AC" w:rsidR="00D6637E" w:rsidRDefault="00F55CEC" w:rsidP="00BD4F22">
      <w:pPr>
        <w:pStyle w:val="Rubrik1"/>
      </w:pPr>
      <w:bookmarkStart w:id="69" w:name="_Toc19098160"/>
      <w:bookmarkStart w:id="70" w:name="_Toc19824022"/>
      <w:bookmarkStart w:id="71" w:name="_Toc19824073"/>
      <w:bookmarkStart w:id="72" w:name="_Toc19824166"/>
      <w:bookmarkStart w:id="73" w:name="_Toc17442409"/>
      <w:bookmarkEnd w:id="47"/>
      <w:bookmarkEnd w:id="52"/>
      <w:bookmarkEnd w:id="53"/>
      <w:r>
        <w:rPr>
          <w:szCs w:val="36"/>
          <w:highlight w:val="lightGray"/>
        </w:rPr>
        <w:br w:type="page"/>
      </w:r>
      <w:bookmarkStart w:id="74" w:name="_Toc23940646"/>
      <w:r w:rsidR="00CD440B">
        <w:rPr>
          <w:szCs w:val="36"/>
        </w:rPr>
        <w:lastRenderedPageBreak/>
        <w:t xml:space="preserve">5. </w:t>
      </w:r>
      <w:r w:rsidR="00D6637E" w:rsidRPr="00A943E3">
        <w:t>Bestånd av mark, byggnader och anläggningar</w:t>
      </w:r>
      <w:bookmarkEnd w:id="69"/>
      <w:bookmarkEnd w:id="70"/>
      <w:bookmarkEnd w:id="71"/>
      <w:bookmarkEnd w:id="72"/>
      <w:bookmarkEnd w:id="74"/>
      <w:r w:rsidR="00742E2A">
        <w:t xml:space="preserve"> </w:t>
      </w:r>
      <w:bookmarkEnd w:id="73"/>
    </w:p>
    <w:p w14:paraId="63CC24CB" w14:textId="2985AF00" w:rsidR="000B53A2" w:rsidRPr="000B53A2" w:rsidRDefault="005454A8" w:rsidP="00010482">
      <w:pPr>
        <w:pStyle w:val="Brd1"/>
      </w:pPr>
      <w:r>
        <w:t>Kapitlet</w:t>
      </w:r>
      <w:r w:rsidRPr="000B53A2">
        <w:t xml:space="preserve"> </w:t>
      </w:r>
      <w:r w:rsidR="000B53A2" w:rsidRPr="000B53A2">
        <w:t xml:space="preserve">innehåller en redogörelse för </w:t>
      </w:r>
      <w:r w:rsidR="00925E82">
        <w:t>beståndet</w:t>
      </w:r>
      <w:r w:rsidR="000B53A2" w:rsidRPr="000B53A2">
        <w:t xml:space="preserve"> av mark, byggnader och anläggningar samt en sammanfattning av de analyser som genomförts inför upprättandet av åtgärdsplanen.</w:t>
      </w:r>
    </w:p>
    <w:p w14:paraId="29AC75C3" w14:textId="52D79336" w:rsidR="00D6637E" w:rsidRPr="00A943E3" w:rsidRDefault="00404AFF" w:rsidP="00BD4F22">
      <w:pPr>
        <w:pStyle w:val="Rubrik2"/>
      </w:pPr>
      <w:bookmarkStart w:id="75" w:name="_Toc19824074"/>
      <w:bookmarkStart w:id="76" w:name="_Toc19824167"/>
      <w:bookmarkStart w:id="77" w:name="_Toc23940647"/>
      <w:r>
        <w:t>Omfattning och kostnad</w:t>
      </w:r>
      <w:bookmarkEnd w:id="75"/>
      <w:bookmarkEnd w:id="76"/>
      <w:r w:rsidR="000239A9">
        <w:t>er</w:t>
      </w:r>
      <w:r w:rsidR="0000087D">
        <w:t xml:space="preserve"> 2018</w:t>
      </w:r>
      <w:bookmarkEnd w:id="77"/>
    </w:p>
    <w:p w14:paraId="08A0288A" w14:textId="1769E865" w:rsidR="000149F5" w:rsidRDefault="000F7A9F" w:rsidP="00010482">
      <w:pPr>
        <w:pStyle w:val="Brd1"/>
      </w:pPr>
      <w:r>
        <w:t>Beståndet</w:t>
      </w:r>
      <w:r w:rsidR="00D6637E" w:rsidRPr="00A943E3">
        <w:t xml:space="preserve"> av mark, byg</w:t>
      </w:r>
      <w:r w:rsidR="000239A9">
        <w:t>gnader och anläggningar omfattade 2018 totalt</w:t>
      </w:r>
      <w:r w:rsidR="00D6637E" w:rsidRPr="00A943E3">
        <w:t xml:space="preserve"> </w:t>
      </w:r>
      <w:r w:rsidR="00C80043">
        <w:t>omkring</w:t>
      </w:r>
      <w:r w:rsidR="00F55CEC">
        <w:t xml:space="preserve"> </w:t>
      </w:r>
      <w:r w:rsidR="00B15B54">
        <w:t>6</w:t>
      </w:r>
      <w:r w:rsidR="006556C2">
        <w:t> </w:t>
      </w:r>
      <w:r w:rsidR="00B15B54">
        <w:t>100</w:t>
      </w:r>
      <w:r w:rsidR="006556C2">
        <w:t xml:space="preserve"> </w:t>
      </w:r>
      <w:r w:rsidR="00D6637E" w:rsidRPr="00A943E3">
        <w:t>kvadratmeter bruksarea (BRA) ägda och hyrda lok</w:t>
      </w:r>
      <w:r w:rsidR="00D6637E">
        <w:t>aler</w:t>
      </w:r>
      <w:r w:rsidR="00E271A4">
        <w:t>.</w:t>
      </w:r>
      <w:r w:rsidR="00465E3F">
        <w:t xml:space="preserve"> </w:t>
      </w:r>
      <w:r w:rsidR="00E271A4">
        <w:t>Av dessa användes</w:t>
      </w:r>
      <w:r w:rsidR="00465E3F" w:rsidRPr="00A943E3">
        <w:t xml:space="preserve"> </w:t>
      </w:r>
      <w:r w:rsidR="00C80043">
        <w:t>cirka</w:t>
      </w:r>
      <w:r w:rsidR="000239A9">
        <w:t xml:space="preserve"> </w:t>
      </w:r>
      <w:r w:rsidR="00B15B54">
        <w:t>5 100</w:t>
      </w:r>
      <w:r w:rsidR="00465E3F" w:rsidRPr="00A943E3">
        <w:t xml:space="preserve"> kvadratmeter för församlingsverksamhet och </w:t>
      </w:r>
      <w:r w:rsidR="00C80043">
        <w:t>cirka</w:t>
      </w:r>
      <w:r w:rsidR="000239A9">
        <w:t xml:space="preserve"> </w:t>
      </w:r>
      <w:r w:rsidR="00465E3F">
        <w:t>1 0</w:t>
      </w:r>
      <w:r w:rsidR="00465E3F" w:rsidRPr="00A943E3">
        <w:t>00 kvadratmeter för begravningsverksamhet</w:t>
      </w:r>
      <w:r w:rsidR="00F15388">
        <w:t>. Fastighetsb</w:t>
      </w:r>
      <w:r w:rsidR="00465E3F">
        <w:t xml:space="preserve">eståndet </w:t>
      </w:r>
      <w:r w:rsidR="00F15388">
        <w:t xml:space="preserve">omfattar även </w:t>
      </w:r>
      <w:r w:rsidR="00925E82">
        <w:t>35</w:t>
      </w:r>
      <w:r w:rsidR="00D6637E">
        <w:t xml:space="preserve"> hektar </w:t>
      </w:r>
      <w:r w:rsidR="0000087D">
        <w:t xml:space="preserve">mark, varav </w:t>
      </w:r>
      <w:r w:rsidR="00925E82">
        <w:t xml:space="preserve">ett stort område jordbruksmark inom Södra församlingen. </w:t>
      </w:r>
      <w:r w:rsidR="00D6637E" w:rsidRPr="00A943E3">
        <w:t xml:space="preserve">En förteckning över </w:t>
      </w:r>
      <w:r w:rsidR="00925E82">
        <w:t xml:space="preserve">byggnader och anläggningar </w:t>
      </w:r>
      <w:r w:rsidR="00D6637E" w:rsidRPr="00A943E3">
        <w:t>redovisas i</w:t>
      </w:r>
      <w:r w:rsidR="00AD1C48">
        <w:t xml:space="preserve"> </w:t>
      </w:r>
      <w:r w:rsidR="0006372F">
        <w:t>b</w:t>
      </w:r>
      <w:r w:rsidR="00C20C4F">
        <w:t xml:space="preserve">ilaga. </w:t>
      </w:r>
    </w:p>
    <w:p w14:paraId="4DADB324" w14:textId="55053997" w:rsidR="00731BE8" w:rsidRDefault="0062189B" w:rsidP="00010482">
      <w:pPr>
        <w:pStyle w:val="Brd1indr"/>
      </w:pPr>
      <w:r>
        <w:t>Pastoratets fastighetskostnader</w:t>
      </w:r>
      <w:r w:rsidR="00F55CEC">
        <w:t xml:space="preserve"> </w:t>
      </w:r>
      <w:r>
        <w:t xml:space="preserve">uppgick </w:t>
      </w:r>
      <w:r w:rsidR="00F55CEC">
        <w:t xml:space="preserve">år 2018 </w:t>
      </w:r>
      <w:r>
        <w:t>till 6,1</w:t>
      </w:r>
      <w:r w:rsidRPr="00A943E3">
        <w:t xml:space="preserve"> miljoner kronor</w:t>
      </w:r>
      <w:r>
        <w:t xml:space="preserve"> inklusive moms, fördelat på församlingsverksamhet 5,2 miljoner kronor och begravningsverksamhet 0,9 miljoner kronor. I fastighetskostnaden ingår planerat underhåll med närmare 1,5 miljoner kronor samt kostnader för avhjälpande underhåll, tillsyn och skötsel, energi, fastighetsadministration, räntor, avskrivningar, externa hyror och lokalvård. </w:t>
      </w:r>
    </w:p>
    <w:p w14:paraId="6E409366" w14:textId="623D75B8" w:rsidR="006556C2" w:rsidRDefault="00DE1FF2" w:rsidP="00102D4B">
      <w:pPr>
        <w:pStyle w:val="Beskrivning"/>
      </w:pPr>
      <w:r w:rsidRPr="0000087D">
        <w:t xml:space="preserve">Tabell </w:t>
      </w:r>
      <w:r w:rsidRPr="0000087D">
        <w:fldChar w:fldCharType="begin"/>
      </w:r>
      <w:r w:rsidRPr="0000087D">
        <w:instrText xml:space="preserve"> SEQ Tabell \* ARABIC </w:instrText>
      </w:r>
      <w:r w:rsidRPr="0000087D">
        <w:fldChar w:fldCharType="separate"/>
      </w:r>
      <w:r w:rsidR="00981DB4">
        <w:t>12</w:t>
      </w:r>
      <w:r w:rsidRPr="0000087D">
        <w:fldChar w:fldCharType="end"/>
      </w:r>
      <w:r>
        <w:t>.</w:t>
      </w:r>
      <w:r w:rsidRPr="0000087D">
        <w:t xml:space="preserve"> Fastighetsbestånd 2018 per församling och verksamhet</w:t>
      </w:r>
      <w:r>
        <w:t>.</w:t>
      </w:r>
    </w:p>
    <w:p w14:paraId="4C6DF21A" w14:textId="77777777" w:rsidR="00DE1FF2" w:rsidRPr="0000087D" w:rsidRDefault="00DE1FF2" w:rsidP="00DE1FF2">
      <w:r w:rsidRPr="00F55CEC">
        <w:rPr>
          <w:noProof/>
        </w:rPr>
        <w:drawing>
          <wp:inline distT="0" distB="0" distL="0" distR="0" wp14:anchorId="30EDB892" wp14:editId="2ACE8CCF">
            <wp:extent cx="5760720" cy="4018610"/>
            <wp:effectExtent l="0" t="0" r="0" b="1270"/>
            <wp:docPr id="282" name="Bildobjekt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4018610"/>
                    </a:xfrm>
                    <a:prstGeom prst="rect">
                      <a:avLst/>
                    </a:prstGeom>
                    <a:noFill/>
                    <a:ln>
                      <a:noFill/>
                    </a:ln>
                  </pic:spPr>
                </pic:pic>
              </a:graphicData>
            </a:graphic>
          </wp:inline>
        </w:drawing>
      </w:r>
    </w:p>
    <w:p w14:paraId="4E621157" w14:textId="77777777" w:rsidR="00B97AF8" w:rsidRDefault="00B97AF8">
      <w:pPr>
        <w:rPr>
          <w:rFonts w:ascii="Arial" w:hAnsi="Arial" w:cs="Arial"/>
          <w:b/>
          <w:bCs/>
          <w:iCs/>
          <w:sz w:val="28"/>
          <w:szCs w:val="28"/>
        </w:rPr>
      </w:pPr>
      <w:r>
        <w:br w:type="page"/>
      </w:r>
    </w:p>
    <w:p w14:paraId="3C38353F" w14:textId="7316D7CF" w:rsidR="0062189B" w:rsidRDefault="00256C3D" w:rsidP="00BD4F22">
      <w:pPr>
        <w:pStyle w:val="Rubrik2"/>
      </w:pPr>
      <w:bookmarkStart w:id="78" w:name="_Toc23940648"/>
      <w:r>
        <w:lastRenderedPageBreak/>
        <w:t xml:space="preserve">Fastighetsbeståndets utveckling </w:t>
      </w:r>
      <w:r w:rsidR="00795564">
        <w:t>– alternativ 0</w:t>
      </w:r>
      <w:bookmarkEnd w:id="78"/>
    </w:p>
    <w:p w14:paraId="3F51A12D" w14:textId="70F0A40D" w:rsidR="00A91669" w:rsidRPr="00511250" w:rsidRDefault="00A91669" w:rsidP="00BD4F22">
      <w:pPr>
        <w:pStyle w:val="Rubrik3"/>
        <w:rPr>
          <w:color w:val="auto"/>
        </w:rPr>
      </w:pPr>
      <w:r w:rsidRPr="00511250">
        <w:rPr>
          <w:color w:val="auto"/>
        </w:rPr>
        <w:t>Församlingsverksamhet</w:t>
      </w:r>
    </w:p>
    <w:p w14:paraId="4F323E28" w14:textId="5FDF5F9E" w:rsidR="00222EB5" w:rsidRDefault="00E22B54" w:rsidP="00010482">
      <w:pPr>
        <w:pStyle w:val="Brd1"/>
      </w:pPr>
      <w:r>
        <w:t xml:space="preserve">Enligt tidigare beslut </w:t>
      </w:r>
      <w:r w:rsidR="00465E3F">
        <w:t>flyttar</w:t>
      </w:r>
      <w:r>
        <w:t xml:space="preserve"> </w:t>
      </w:r>
      <w:r w:rsidR="00D6637E" w:rsidRPr="00630956">
        <w:t>Diakon</w:t>
      </w:r>
      <w:r w:rsidR="00E24968">
        <w:t>i</w:t>
      </w:r>
      <w:r w:rsidR="0006372F">
        <w:t>centrums verksamhet</w:t>
      </w:r>
      <w:r>
        <w:t xml:space="preserve"> </w:t>
      </w:r>
      <w:r w:rsidR="00D6637E" w:rsidRPr="00630956">
        <w:t>till Mittköpings</w:t>
      </w:r>
      <w:r w:rsidR="007A3AC6">
        <w:t xml:space="preserve"> </w:t>
      </w:r>
      <w:r w:rsidR="00D6637E" w:rsidRPr="00630956">
        <w:t>församlingshem</w:t>
      </w:r>
      <w:r>
        <w:t xml:space="preserve"> 2021</w:t>
      </w:r>
      <w:r w:rsidR="00D6637E" w:rsidRPr="00630956">
        <w:t xml:space="preserve">. </w:t>
      </w:r>
      <w:r>
        <w:t xml:space="preserve">Lokalerna är uppsagda från 1 juli samma år. Även </w:t>
      </w:r>
      <w:r w:rsidR="00D6637E" w:rsidRPr="00630956">
        <w:t>Second Hand</w:t>
      </w:r>
      <w:r>
        <w:t>s lokal</w:t>
      </w:r>
      <w:r w:rsidR="00D6637E" w:rsidRPr="00630956">
        <w:t xml:space="preserve"> </w:t>
      </w:r>
      <w:r w:rsidR="003E2451">
        <w:t>och b</w:t>
      </w:r>
      <w:r w:rsidR="008C2436">
        <w:t xml:space="preserve">arnlokalen i Busnäs </w:t>
      </w:r>
      <w:r w:rsidR="00D6637E" w:rsidRPr="00630956">
        <w:t>är uppsagd</w:t>
      </w:r>
      <w:r w:rsidR="00E24968">
        <w:t>a</w:t>
      </w:r>
      <w:r w:rsidR="00D6637E" w:rsidRPr="00630956">
        <w:t xml:space="preserve"> från 1 januari 2021</w:t>
      </w:r>
      <w:r w:rsidR="0062189B">
        <w:t>. Sedan tidigare finns också beslut om byte av värmesystem i Rydsholms kyrka</w:t>
      </w:r>
      <w:r w:rsidR="00222EB5">
        <w:t xml:space="preserve">, </w:t>
      </w:r>
      <w:r w:rsidR="0062189B">
        <w:t>fortsatt vinterstängning av Fridhems kyrk</w:t>
      </w:r>
      <w:r w:rsidR="00222EB5">
        <w:t xml:space="preserve">a </w:t>
      </w:r>
      <w:r w:rsidR="0087318B">
        <w:t>och</w:t>
      </w:r>
      <w:r w:rsidR="00222EB5">
        <w:t xml:space="preserve"> vinterstängning av Lugnets kyrka från och med 2020. </w:t>
      </w:r>
      <w:r w:rsidR="00795564">
        <w:t xml:space="preserve">Den förväntade utvecklingen </w:t>
      </w:r>
      <w:r w:rsidR="00BB16D0">
        <w:t xml:space="preserve">med hänsyn till dessa förändringar </w:t>
      </w:r>
      <w:r w:rsidR="00222EB5">
        <w:t>redovisas i</w:t>
      </w:r>
      <w:r w:rsidR="00BB16D0">
        <w:t xml:space="preserve"> </w:t>
      </w:r>
      <w:r w:rsidR="00256C3D">
        <w:t>tabell 13</w:t>
      </w:r>
      <w:r w:rsidR="00BB16D0">
        <w:t xml:space="preserve">. </w:t>
      </w:r>
      <w:r w:rsidR="00795564">
        <w:t>Prognoserna kallas här för</w:t>
      </w:r>
      <w:r w:rsidR="004A2E85">
        <w:t xml:space="preserve"> alternativ 0</w:t>
      </w:r>
      <w:r w:rsidR="00AF2693">
        <w:t>,</w:t>
      </w:r>
      <w:r w:rsidR="004A2E85">
        <w:t xml:space="preserve"> eftersom de visar utvecklingen före de nya beslut som tillkommit i åtgärdsplanen.</w:t>
      </w:r>
    </w:p>
    <w:p w14:paraId="75B5F133" w14:textId="76ECD9FA" w:rsidR="00222EB5" w:rsidRDefault="00222EB5" w:rsidP="00010482">
      <w:pPr>
        <w:pStyle w:val="Brd1indr"/>
      </w:pPr>
      <w:r>
        <w:t>Av tabellen framgår att beståndet av mark och anläggningar minskar något mellan 2018 och 2028 (rad 3), medan fastighetskostnaderna ökar (rad</w:t>
      </w:r>
      <w:r w:rsidR="00EF540F">
        <w:t>5</w:t>
      </w:r>
      <w:r>
        <w:t xml:space="preserve">). Det innebär att både antalet kvadratmeter och den årliga fastighetskostnaden per medlem ökar under perioden (rad </w:t>
      </w:r>
      <w:r w:rsidR="00805AD5">
        <w:t>9–10</w:t>
      </w:r>
      <w:r>
        <w:t xml:space="preserve">). </w:t>
      </w:r>
    </w:p>
    <w:p w14:paraId="48D3F34B" w14:textId="4FE82A2F" w:rsidR="00BC6F98" w:rsidRDefault="00222EB5" w:rsidP="00010482">
      <w:pPr>
        <w:pStyle w:val="Brd1indr"/>
      </w:pPr>
      <w:r>
        <w:t xml:space="preserve">Vinterstängningen av Lugnets kyrka och avvecklingen av de hyrda lokalerna </w:t>
      </w:r>
      <w:r w:rsidR="00A91669">
        <w:t>bidrar till en minskning av den totala energianvändningen</w:t>
      </w:r>
      <w:r w:rsidR="00BC6F98">
        <w:t xml:space="preserve"> (rad 6)</w:t>
      </w:r>
      <w:r w:rsidR="00A91669">
        <w:t xml:space="preserve">. </w:t>
      </w:r>
      <w:r>
        <w:t>Tillsammans med b</w:t>
      </w:r>
      <w:r w:rsidR="00A91669">
        <w:t xml:space="preserve">ytet till bergvärme i Rydsholms kyrka </w:t>
      </w:r>
      <w:r>
        <w:t>bidrar de också till</w:t>
      </w:r>
      <w:r w:rsidR="00A91669">
        <w:t xml:space="preserve"> </w:t>
      </w:r>
      <w:r w:rsidR="00BC6F98">
        <w:t>minskade koldioxidutsläpp (rad 7)</w:t>
      </w:r>
      <w:r w:rsidR="00A91669">
        <w:t xml:space="preserve">. </w:t>
      </w:r>
    </w:p>
    <w:p w14:paraId="505623EF" w14:textId="10B2F59D" w:rsidR="00731BE8" w:rsidRDefault="004A2E85" w:rsidP="00010482">
      <w:pPr>
        <w:pStyle w:val="Brd1indr"/>
      </w:pPr>
      <w:r>
        <w:t xml:space="preserve">Prognoserna visar att åtgärderna inte är </w:t>
      </w:r>
      <w:r w:rsidR="00222EB5">
        <w:t xml:space="preserve">tillräckliga </w:t>
      </w:r>
      <w:r w:rsidR="00A91669">
        <w:t xml:space="preserve">för att nå kyrkofullmäktiges mål </w:t>
      </w:r>
      <w:r w:rsidR="00222EB5">
        <w:t xml:space="preserve">om </w:t>
      </w:r>
      <w:r w:rsidR="00A91669">
        <w:t xml:space="preserve">att församlingsverksamhetens fastighetskostnader inte bör </w:t>
      </w:r>
      <w:r w:rsidR="00E87C4A">
        <w:t xml:space="preserve">vara högre än </w:t>
      </w:r>
      <w:r w:rsidR="00A91669">
        <w:t xml:space="preserve">25 procent av </w:t>
      </w:r>
      <w:r>
        <w:t>de totala intäkterna. Minskade intäkter och ökade fastighetskostnader</w:t>
      </w:r>
      <w:r w:rsidR="00A91669">
        <w:t xml:space="preserve"> gör att andelen ökar till </w:t>
      </w:r>
      <w:r>
        <w:t>29</w:t>
      </w:r>
      <w:r w:rsidR="00A91669">
        <w:t xml:space="preserve"> procent </w:t>
      </w:r>
      <w:r w:rsidR="00EF540F">
        <w:t xml:space="preserve">år </w:t>
      </w:r>
      <w:r w:rsidR="00A91669">
        <w:t>2028</w:t>
      </w:r>
      <w:r w:rsidR="00EF540F">
        <w:t xml:space="preserve"> </w:t>
      </w:r>
      <w:r w:rsidR="00EF540F">
        <w:rPr>
          <w:rFonts w:cs="Crimson Svk"/>
          <w:sz w:val="21"/>
          <w:szCs w:val="21"/>
        </w:rPr>
        <w:t>(rad 8)</w:t>
      </w:r>
      <w:r w:rsidR="00A91669">
        <w:t xml:space="preserve"> </w:t>
      </w:r>
    </w:p>
    <w:p w14:paraId="3EE5CF29" w14:textId="0AB5840A" w:rsidR="00222EB5" w:rsidRDefault="00DE1FF2" w:rsidP="00102D4B">
      <w:pPr>
        <w:pStyle w:val="Beskrivning"/>
      </w:pPr>
      <w:r>
        <w:t xml:space="preserve">Tabell </w:t>
      </w:r>
      <w:r>
        <w:fldChar w:fldCharType="begin"/>
      </w:r>
      <w:r>
        <w:instrText xml:space="preserve"> SEQ Tabell \* ARABIC </w:instrText>
      </w:r>
      <w:r>
        <w:fldChar w:fldCharType="separate"/>
      </w:r>
      <w:r w:rsidR="00981DB4">
        <w:t>13</w:t>
      </w:r>
      <w:r>
        <w:fldChar w:fldCharType="end"/>
      </w:r>
      <w:r>
        <w:t>. Prognosticerad utveckling för församlingsverksamhetens fastigheter enligt alternativ 0.</w:t>
      </w:r>
    </w:p>
    <w:p w14:paraId="4C7C515F" w14:textId="31889C02" w:rsidR="00B97AF8" w:rsidRPr="00B97AF8" w:rsidRDefault="00B302B4" w:rsidP="00B97AF8">
      <w:r w:rsidRPr="00B302B4">
        <w:rPr>
          <w:noProof/>
        </w:rPr>
        <w:drawing>
          <wp:inline distT="0" distB="0" distL="0" distR="0" wp14:anchorId="31F86A05" wp14:editId="5342FBF4">
            <wp:extent cx="5760720" cy="2680031"/>
            <wp:effectExtent l="0" t="0" r="0" b="635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2680031"/>
                    </a:xfrm>
                    <a:prstGeom prst="rect">
                      <a:avLst/>
                    </a:prstGeom>
                    <a:noFill/>
                    <a:ln>
                      <a:noFill/>
                    </a:ln>
                  </pic:spPr>
                </pic:pic>
              </a:graphicData>
            </a:graphic>
          </wp:inline>
        </w:drawing>
      </w:r>
    </w:p>
    <w:p w14:paraId="3BC79022" w14:textId="1D503BE6" w:rsidR="00DE1FF2" w:rsidRPr="00222EB5" w:rsidRDefault="00DE1FF2" w:rsidP="00DE1FF2"/>
    <w:p w14:paraId="24378968" w14:textId="67563003" w:rsidR="00296BDD" w:rsidRDefault="00296BDD" w:rsidP="00102D4B">
      <w:pPr>
        <w:pStyle w:val="Beskrivning"/>
      </w:pPr>
      <w:r>
        <w:lastRenderedPageBreak/>
        <w:drawing>
          <wp:anchor distT="0" distB="0" distL="114300" distR="114300" simplePos="0" relativeHeight="251680768" behindDoc="0" locked="0" layoutInCell="1" allowOverlap="1" wp14:anchorId="707CE08D" wp14:editId="01BF6CAD">
            <wp:simplePos x="0" y="0"/>
            <wp:positionH relativeFrom="margin">
              <wp:posOffset>0</wp:posOffset>
            </wp:positionH>
            <wp:positionV relativeFrom="paragraph">
              <wp:posOffset>228600</wp:posOffset>
            </wp:positionV>
            <wp:extent cx="5115600" cy="3333600"/>
            <wp:effectExtent l="0" t="0" r="0" b="635"/>
            <wp:wrapTopAndBottom/>
            <wp:docPr id="284" name="Bildobjekt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15600" cy="3333600"/>
                    </a:xfrm>
                    <a:prstGeom prst="rect">
                      <a:avLst/>
                    </a:prstGeom>
                    <a:noFill/>
                  </pic:spPr>
                </pic:pic>
              </a:graphicData>
            </a:graphic>
            <wp14:sizeRelH relativeFrom="margin">
              <wp14:pctWidth>0</wp14:pctWidth>
            </wp14:sizeRelH>
            <wp14:sizeRelV relativeFrom="margin">
              <wp14:pctHeight>0</wp14:pctHeight>
            </wp14:sizeRelV>
          </wp:anchor>
        </w:drawing>
      </w:r>
    </w:p>
    <w:p w14:paraId="06F36401" w14:textId="72E61B33" w:rsidR="00E81F5A" w:rsidRPr="0012788C" w:rsidRDefault="00296BDD" w:rsidP="00102D4B">
      <w:pPr>
        <w:pStyle w:val="Beskrivning"/>
      </w:pPr>
      <w:r>
        <w:t xml:space="preserve">Figur </w:t>
      </w:r>
      <w:r>
        <w:fldChar w:fldCharType="begin"/>
      </w:r>
      <w:r>
        <w:instrText xml:space="preserve"> SEQ Figur \* ARABIC </w:instrText>
      </w:r>
      <w:r>
        <w:fldChar w:fldCharType="separate"/>
      </w:r>
      <w:r w:rsidR="00981DB4">
        <w:t>3</w:t>
      </w:r>
      <w:r>
        <w:fldChar w:fldCharType="end"/>
      </w:r>
      <w:r>
        <w:t>. Församlingsverksamhetens totala intäkter och fastighetskostnader enligt alternativ 0, 2018-2028.</w:t>
      </w:r>
    </w:p>
    <w:p w14:paraId="10248944" w14:textId="77777777" w:rsidR="00086873" w:rsidRPr="00511250" w:rsidRDefault="00086873" w:rsidP="00086873">
      <w:pPr>
        <w:pStyle w:val="Rubrik3"/>
        <w:rPr>
          <w:color w:val="auto"/>
        </w:rPr>
      </w:pPr>
      <w:bookmarkStart w:id="79" w:name="_Toc19824075"/>
      <w:bookmarkStart w:id="80" w:name="_Toc19824168"/>
      <w:bookmarkStart w:id="81" w:name="_Toc17442411"/>
      <w:r w:rsidRPr="00511250">
        <w:rPr>
          <w:color w:val="auto"/>
        </w:rPr>
        <w:t>Begravningsverksamhet</w:t>
      </w:r>
    </w:p>
    <w:p w14:paraId="1244BB68" w14:textId="77777777" w:rsidR="00731BE8" w:rsidRDefault="00026A7D" w:rsidP="00010482">
      <w:pPr>
        <w:pStyle w:val="Brd1"/>
      </w:pPr>
      <w:r>
        <w:t>I tabell 14 redovisas den förväntade utvecklingen för begravningsverksamheten.</w:t>
      </w:r>
      <w:r w:rsidR="00D13F88">
        <w:t xml:space="preserve"> Av tabellen framgår att kostnadsutvecklingen för fastigheter väntas följa intäktsutvecklingen. Den årliga fastighetskostnaden motsvarar 14 procent av begravningsavgiften. </w:t>
      </w:r>
      <w:r w:rsidR="00AC257E">
        <w:t>Det finns inga tidigare beslut om ökningar eller minskningar av fastighetsbeståndet.</w:t>
      </w:r>
    </w:p>
    <w:p w14:paraId="28AF281C" w14:textId="3C0EFC72" w:rsidR="003F6D60" w:rsidRDefault="00296BDD" w:rsidP="00102D4B">
      <w:pPr>
        <w:pStyle w:val="Beskrivning"/>
        <w:rPr>
          <w:b w:val="0"/>
          <w:bCs w:val="0"/>
        </w:rPr>
      </w:pPr>
      <w:r>
        <w:t xml:space="preserve">Tabell </w:t>
      </w:r>
      <w:r>
        <w:fldChar w:fldCharType="begin"/>
      </w:r>
      <w:r>
        <w:instrText xml:space="preserve"> SEQ Tabell \* ARABIC </w:instrText>
      </w:r>
      <w:r>
        <w:fldChar w:fldCharType="separate"/>
      </w:r>
      <w:r w:rsidR="00981DB4">
        <w:t>14</w:t>
      </w:r>
      <w:r>
        <w:fldChar w:fldCharType="end"/>
      </w:r>
      <w:r>
        <w:t>.</w:t>
      </w:r>
      <w:r w:rsidRPr="009362E4">
        <w:t xml:space="preserve"> </w:t>
      </w:r>
      <w:r>
        <w:t>Prognosticerad utveckling för begravningsverksamhetens fastigheter enligt alternativ 0.</w:t>
      </w:r>
      <w:r w:rsidR="00B97AF8" w:rsidRPr="00B97AF8">
        <w:rPr>
          <w:b w:val="0"/>
          <w:bCs w:val="0"/>
        </w:rPr>
        <w:t xml:space="preserve"> </w:t>
      </w:r>
    </w:p>
    <w:p w14:paraId="2AFFFFB4" w14:textId="5140FDC1" w:rsidR="009362E4" w:rsidRDefault="003F6D60" w:rsidP="00102D4B">
      <w:pPr>
        <w:pStyle w:val="Beskrivning"/>
      </w:pPr>
      <w:r w:rsidRPr="003F6D60">
        <w:drawing>
          <wp:inline distT="0" distB="0" distL="0" distR="0" wp14:anchorId="2B7C45E7" wp14:editId="0F876391">
            <wp:extent cx="5760720" cy="3099290"/>
            <wp:effectExtent l="0" t="0" r="0" b="635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3099290"/>
                    </a:xfrm>
                    <a:prstGeom prst="rect">
                      <a:avLst/>
                    </a:prstGeom>
                    <a:noFill/>
                    <a:ln>
                      <a:noFill/>
                    </a:ln>
                  </pic:spPr>
                </pic:pic>
              </a:graphicData>
            </a:graphic>
          </wp:inline>
        </w:drawing>
      </w:r>
    </w:p>
    <w:p w14:paraId="673EE9D1" w14:textId="2936F182" w:rsidR="00AE3A7C" w:rsidRDefault="00AE3A7C" w:rsidP="00BD4F22">
      <w:pPr>
        <w:pStyle w:val="Rubrik2"/>
      </w:pPr>
      <w:bookmarkStart w:id="82" w:name="_Toc23940649"/>
      <w:r>
        <w:lastRenderedPageBreak/>
        <w:t>Analyser ur olika perspektiv</w:t>
      </w:r>
      <w:bookmarkEnd w:id="82"/>
    </w:p>
    <w:bookmarkEnd w:id="79"/>
    <w:bookmarkEnd w:id="80"/>
    <w:p w14:paraId="584F267D" w14:textId="4CAA7E11" w:rsidR="000239A9" w:rsidRDefault="00AE3A7C" w:rsidP="00010482">
      <w:pPr>
        <w:pStyle w:val="Brd1"/>
      </w:pPr>
      <w:r>
        <w:t xml:space="preserve">Inför upprättandet av åtgärdsplanen har ytterligare analyser gjorts av </w:t>
      </w:r>
      <w:r w:rsidR="0070520D">
        <w:t>byggnadernas</w:t>
      </w:r>
      <w:r>
        <w:t xml:space="preserve"> kostnader, utnyttjande, </w:t>
      </w:r>
      <w:r w:rsidR="0070520D">
        <w:t xml:space="preserve">kulturvärden, </w:t>
      </w:r>
      <w:r>
        <w:t>ändamålsenlighet, tekniska status, energianvändning och koldioxidutsläpp.</w:t>
      </w:r>
      <w:r w:rsidR="008E2F14">
        <w:t xml:space="preserve"> Resultatet av analyser</w:t>
      </w:r>
      <w:r w:rsidR="005454A8">
        <w:t>n</w:t>
      </w:r>
      <w:r w:rsidR="008E2F14">
        <w:t>a sammanfattas i detta avsnitt</w:t>
      </w:r>
      <w:r>
        <w:t xml:space="preserve">. </w:t>
      </w:r>
    </w:p>
    <w:p w14:paraId="6EF1DD9E" w14:textId="69553118" w:rsidR="00D62474" w:rsidRPr="00511250" w:rsidRDefault="008E2F14" w:rsidP="00BD4F22">
      <w:pPr>
        <w:pStyle w:val="Rubrik3"/>
        <w:rPr>
          <w:color w:val="auto"/>
        </w:rPr>
      </w:pPr>
      <w:r w:rsidRPr="00511250">
        <w:rPr>
          <w:color w:val="auto"/>
        </w:rPr>
        <w:t>Fastighetskostnader</w:t>
      </w:r>
    </w:p>
    <w:p w14:paraId="7673D7DD" w14:textId="63576DEF" w:rsidR="00D62474" w:rsidRDefault="008E2F14" w:rsidP="00010482">
      <w:pPr>
        <w:pStyle w:val="Rubrik4"/>
      </w:pPr>
      <w:r>
        <w:t>Kyrkob</w:t>
      </w:r>
      <w:r w:rsidR="00D62474" w:rsidRPr="00F371F3">
        <w:t xml:space="preserve">yggnader </w:t>
      </w:r>
    </w:p>
    <w:p w14:paraId="4298E704" w14:textId="1EDDB808" w:rsidR="000066F0" w:rsidRDefault="00030DA4" w:rsidP="00010482">
      <w:pPr>
        <w:pStyle w:val="Brd1"/>
      </w:pPr>
      <w:r>
        <w:t>Över</w:t>
      </w:r>
      <w:r w:rsidR="00232102">
        <w:t xml:space="preserve"> 70 procent av </w:t>
      </w:r>
      <w:r w:rsidR="00E93ADD">
        <w:t>församlingsverksamhetens fastighetskostnad</w:t>
      </w:r>
      <w:r w:rsidR="00AA302C">
        <w:t>er</w:t>
      </w:r>
      <w:r>
        <w:t xml:space="preserve"> </w:t>
      </w:r>
      <w:r w:rsidR="001A4B2E">
        <w:t>gäller</w:t>
      </w:r>
      <w:r>
        <w:t xml:space="preserve"> kyrkobyggnader. År 2018 </w:t>
      </w:r>
      <w:r w:rsidR="00AA302C">
        <w:t xml:space="preserve">kostade kyrkobyggnaderna </w:t>
      </w:r>
      <w:r w:rsidR="000262C2">
        <w:t>3,7 miljoner kronor</w:t>
      </w:r>
      <w:r w:rsidR="00E271A4">
        <w:t>.</w:t>
      </w:r>
      <w:r w:rsidR="000262C2">
        <w:t xml:space="preserve"> </w:t>
      </w:r>
      <w:r w:rsidR="00E271A4">
        <w:t>Av dessa gick</w:t>
      </w:r>
      <w:r w:rsidR="000262C2">
        <w:t xml:space="preserve"> </w:t>
      </w:r>
      <w:r w:rsidR="00D62474">
        <w:t xml:space="preserve">1,3 miljoner kronor </w:t>
      </w:r>
      <w:r w:rsidR="000262C2">
        <w:t xml:space="preserve">till planerat underhåll. </w:t>
      </w:r>
    </w:p>
    <w:p w14:paraId="75853F51" w14:textId="77777777" w:rsidR="00030DA4" w:rsidRPr="00E662F6" w:rsidRDefault="00030DA4" w:rsidP="00E662F6">
      <w:pPr>
        <w:pStyle w:val="Rubrik5"/>
      </w:pPr>
      <w:r w:rsidRPr="00E662F6">
        <w:t>Fastighetskostnad per kvadratmeter</w:t>
      </w:r>
    </w:p>
    <w:p w14:paraId="0D05824D" w14:textId="3C8540E8" w:rsidR="00731BE8" w:rsidRDefault="00030DA4" w:rsidP="00010482">
      <w:pPr>
        <w:pStyle w:val="Brd1"/>
      </w:pPr>
      <w:r>
        <w:t xml:space="preserve">År 2018 </w:t>
      </w:r>
      <w:r w:rsidR="007959D2">
        <w:t xml:space="preserve">kostade </w:t>
      </w:r>
      <w:r w:rsidR="007B4FD0">
        <w:t xml:space="preserve">kyrkobyggnaderna </w:t>
      </w:r>
      <w:r w:rsidR="007959D2">
        <w:t xml:space="preserve">i genomsnitt </w:t>
      </w:r>
      <w:r w:rsidR="00AA302C">
        <w:t>1 10</w:t>
      </w:r>
      <w:r>
        <w:t>0 kr</w:t>
      </w:r>
      <w:r w:rsidR="00165C97">
        <w:t>onor</w:t>
      </w:r>
      <w:r w:rsidR="007959D2">
        <w:t xml:space="preserve"> per kvadratmeter</w:t>
      </w:r>
      <w:r w:rsidR="001A4B2E">
        <w:t>,</w:t>
      </w:r>
      <w:r w:rsidR="007B4FD0">
        <w:t xml:space="preserve"> med en spridning från 800 till</w:t>
      </w:r>
      <w:r w:rsidR="003075C8">
        <w:t xml:space="preserve"> </w:t>
      </w:r>
      <w:r w:rsidR="007B4FD0">
        <w:t xml:space="preserve">1 900 </w:t>
      </w:r>
      <w:r w:rsidR="00165C97">
        <w:t>kronor</w:t>
      </w:r>
      <w:r w:rsidR="007B4FD0">
        <w:t xml:space="preserve">. </w:t>
      </w:r>
      <w:r w:rsidR="006F5956">
        <w:t xml:space="preserve">Högst kostnad hade Klockarebo </w:t>
      </w:r>
      <w:r w:rsidR="007959D2">
        <w:t>kyrka</w:t>
      </w:r>
      <w:r w:rsidR="00AF2693">
        <w:t>,</w:t>
      </w:r>
      <w:r w:rsidR="007959D2">
        <w:t xml:space="preserve"> </w:t>
      </w:r>
      <w:r w:rsidR="0070520D">
        <w:t>som beräknas ha höga</w:t>
      </w:r>
      <w:r w:rsidR="00B9205B">
        <w:t xml:space="preserve"> kostnad</w:t>
      </w:r>
      <w:r w:rsidR="0070520D">
        <w:t>er</w:t>
      </w:r>
      <w:r w:rsidR="00B9205B">
        <w:t xml:space="preserve"> under hela planperioden</w:t>
      </w:r>
      <w:r w:rsidR="001A4B2E">
        <w:t>.</w:t>
      </w:r>
      <w:r w:rsidR="00B9205B">
        <w:t xml:space="preserve"> </w:t>
      </w:r>
      <w:r w:rsidR="001A4B2E">
        <w:t>Det</w:t>
      </w:r>
      <w:r w:rsidR="00AF2693">
        <w:t xml:space="preserve"> beror</w:t>
      </w:r>
      <w:r w:rsidR="00B9205B">
        <w:t xml:space="preserve"> </w:t>
      </w:r>
      <w:r w:rsidR="001A4B2E">
        <w:t xml:space="preserve">främst </w:t>
      </w:r>
      <w:r w:rsidR="00B9205B">
        <w:t xml:space="preserve">på </w:t>
      </w:r>
      <w:r w:rsidR="005B737E">
        <w:t>en hög genomsnittlig årskostnad för planerat underhåll</w:t>
      </w:r>
      <w:r w:rsidR="00B9205B">
        <w:t xml:space="preserve">. </w:t>
      </w:r>
      <w:r w:rsidR="00BA2251">
        <w:t xml:space="preserve">Se figur </w:t>
      </w:r>
      <w:r w:rsidR="00EF540F">
        <w:t xml:space="preserve">4 </w:t>
      </w:r>
      <w:r w:rsidR="00BA2251">
        <w:t xml:space="preserve">och </w:t>
      </w:r>
      <w:r w:rsidR="00B9205B">
        <w:t>sammanställningen i bilaga.</w:t>
      </w:r>
    </w:p>
    <w:p w14:paraId="013EEC0B" w14:textId="77777777" w:rsidR="00296BDD" w:rsidRDefault="00296BDD" w:rsidP="00010482">
      <w:pPr>
        <w:pStyle w:val="Brd1"/>
      </w:pPr>
    </w:p>
    <w:p w14:paraId="6532E7E1" w14:textId="64B88D9C" w:rsidR="00296BDD" w:rsidRDefault="00296BDD" w:rsidP="00010482">
      <w:pPr>
        <w:pStyle w:val="Brd1"/>
      </w:pPr>
      <w:r>
        <w:rPr>
          <w:noProof/>
          <w:lang w:eastAsia="sv-SE"/>
        </w:rPr>
        <w:drawing>
          <wp:inline distT="0" distB="0" distL="0" distR="0" wp14:anchorId="369E1177" wp14:editId="63B2FD9E">
            <wp:extent cx="5145405" cy="3365500"/>
            <wp:effectExtent l="0" t="0" r="0" b="6350"/>
            <wp:docPr id="286" name="Bildobjekt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45405" cy="3365500"/>
                    </a:xfrm>
                    <a:prstGeom prst="rect">
                      <a:avLst/>
                    </a:prstGeom>
                    <a:noFill/>
                  </pic:spPr>
                </pic:pic>
              </a:graphicData>
            </a:graphic>
          </wp:inline>
        </w:drawing>
      </w:r>
    </w:p>
    <w:p w14:paraId="441E0B78" w14:textId="400548FB" w:rsidR="0070520D" w:rsidRDefault="00296BDD" w:rsidP="00102D4B">
      <w:pPr>
        <w:pStyle w:val="Beskrivning"/>
      </w:pPr>
      <w:r>
        <w:t xml:space="preserve">Figur </w:t>
      </w:r>
      <w:r>
        <w:fldChar w:fldCharType="begin"/>
      </w:r>
      <w:r>
        <w:instrText xml:space="preserve"> SEQ Figur \* ARABIC </w:instrText>
      </w:r>
      <w:r>
        <w:fldChar w:fldCharType="separate"/>
      </w:r>
      <w:r w:rsidR="00981DB4">
        <w:t>4</w:t>
      </w:r>
      <w:r>
        <w:fldChar w:fldCharType="end"/>
      </w:r>
      <w:r>
        <w:t>. Fastighetskostnad för kyrkobyggnader, kr/m</w:t>
      </w:r>
      <w:r w:rsidRPr="00B87578">
        <w:rPr>
          <w:vertAlign w:val="superscript"/>
        </w:rPr>
        <w:t>2</w:t>
      </w:r>
      <w:r>
        <w:rPr>
          <w:vertAlign w:val="superscript"/>
        </w:rPr>
        <w:t xml:space="preserve"> </w:t>
      </w:r>
      <w:r w:rsidRPr="00B87578">
        <w:t>BRA 2018</w:t>
      </w:r>
      <w:r>
        <w:t xml:space="preserve"> och 2028.</w:t>
      </w:r>
    </w:p>
    <w:p w14:paraId="1D5BB3E9" w14:textId="77777777" w:rsidR="00B87578" w:rsidRPr="00BA2251" w:rsidRDefault="00B87578" w:rsidP="00E662F6">
      <w:pPr>
        <w:pStyle w:val="Rubrik5"/>
        <w:rPr>
          <w:rFonts w:eastAsia="Times New Roman"/>
        </w:rPr>
      </w:pPr>
      <w:r w:rsidRPr="00BA2251">
        <w:rPr>
          <w:rFonts w:eastAsia="Times New Roman"/>
        </w:rPr>
        <w:t>Fastighetskostnad per sammankomst</w:t>
      </w:r>
    </w:p>
    <w:p w14:paraId="78505C29" w14:textId="39B54BC2" w:rsidR="00BA2251" w:rsidRDefault="007959D2" w:rsidP="00010482">
      <w:pPr>
        <w:pStyle w:val="Brd1"/>
      </w:pPr>
      <w:r>
        <w:t xml:space="preserve">Den </w:t>
      </w:r>
      <w:r w:rsidRPr="00E662F6">
        <w:t>genomsnittliga</w:t>
      </w:r>
      <w:r>
        <w:t xml:space="preserve"> </w:t>
      </w:r>
      <w:r w:rsidR="00760CE2">
        <w:t>fastighets</w:t>
      </w:r>
      <w:r w:rsidR="00DE5D62">
        <w:t>kostnaden per sammankomst</w:t>
      </w:r>
      <w:r w:rsidR="003E7E2C">
        <w:t xml:space="preserve"> </w:t>
      </w:r>
      <w:r>
        <w:t>uppgick 2018 till 6 500 kr</w:t>
      </w:r>
      <w:r w:rsidR="00165C97">
        <w:t>onor</w:t>
      </w:r>
      <w:r w:rsidR="00E93ADD">
        <w:t xml:space="preserve">, med en spridning </w:t>
      </w:r>
      <w:r w:rsidR="00EF28E9">
        <w:t xml:space="preserve">från </w:t>
      </w:r>
      <w:r w:rsidR="00B87578">
        <w:t>2 300 till 25 4</w:t>
      </w:r>
      <w:r>
        <w:t xml:space="preserve">00 </w:t>
      </w:r>
      <w:r w:rsidR="00165C97">
        <w:t>kronor</w:t>
      </w:r>
      <w:r w:rsidR="00EF28E9">
        <w:t>.</w:t>
      </w:r>
      <w:r w:rsidR="00E93ADD">
        <w:t xml:space="preserve"> Mittköpings kyrka</w:t>
      </w:r>
      <w:r w:rsidR="003075C8">
        <w:t>,</w:t>
      </w:r>
      <w:r w:rsidR="00E93ADD">
        <w:t xml:space="preserve"> som hade</w:t>
      </w:r>
      <w:r>
        <w:t xml:space="preserve"> flest sammankomster</w:t>
      </w:r>
      <w:r w:rsidR="003075C8">
        <w:t>,</w:t>
      </w:r>
      <w:r>
        <w:t xml:space="preserve"> ha</w:t>
      </w:r>
      <w:r w:rsidR="00EF28E9">
        <w:t>de</w:t>
      </w:r>
      <w:r>
        <w:t xml:space="preserve"> också lägst kostnad per </w:t>
      </w:r>
      <w:r w:rsidR="00594099">
        <w:t>tillfälle</w:t>
      </w:r>
      <w:r>
        <w:t>.</w:t>
      </w:r>
      <w:r w:rsidR="00BA2251">
        <w:t xml:space="preserve"> </w:t>
      </w:r>
      <w:r w:rsidR="001E4A53">
        <w:t xml:space="preserve">Högst </w:t>
      </w:r>
      <w:r w:rsidR="00B56661">
        <w:t>kostna</w:t>
      </w:r>
      <w:r w:rsidR="00BA2251">
        <w:t>der</w:t>
      </w:r>
      <w:r w:rsidR="00B56661">
        <w:t xml:space="preserve"> </w:t>
      </w:r>
      <w:r>
        <w:t xml:space="preserve">hade </w:t>
      </w:r>
      <w:r w:rsidR="00F81A11">
        <w:t>Klockarebo kyrka</w:t>
      </w:r>
      <w:r w:rsidR="00B831A9">
        <w:t>.</w:t>
      </w:r>
      <w:r w:rsidR="00BA2251">
        <w:t xml:space="preserve"> </w:t>
      </w:r>
    </w:p>
    <w:p w14:paraId="5B73D6DC" w14:textId="7B282C36" w:rsidR="003E7E2C" w:rsidRDefault="00D640C7" w:rsidP="00010482">
      <w:pPr>
        <w:pStyle w:val="Brd1indr"/>
      </w:pPr>
      <w:r>
        <w:t>Går man</w:t>
      </w:r>
      <w:r w:rsidR="00BA2251">
        <w:t xml:space="preserve"> tio år framåt ser det likadant ut. Mittköpings kyrka har fortfarande lägst kostnad per sammankomst</w:t>
      </w:r>
      <w:r w:rsidR="003075C8">
        <w:t>,</w:t>
      </w:r>
      <w:r w:rsidR="00BA2251">
        <w:t xml:space="preserve"> medan Klockarebo kyrka ligger högst</w:t>
      </w:r>
      <w:r w:rsidR="00035919">
        <w:t>.</w:t>
      </w:r>
      <w:r w:rsidR="00BA2251">
        <w:t xml:space="preserve"> </w:t>
      </w:r>
      <w:r w:rsidR="00EB4B43">
        <w:t xml:space="preserve">För </w:t>
      </w:r>
      <w:r w:rsidR="00BA2251">
        <w:t xml:space="preserve">Klockarebo kyrka </w:t>
      </w:r>
      <w:r w:rsidR="00EB4B43">
        <w:t xml:space="preserve">ökar </w:t>
      </w:r>
      <w:r w:rsidR="00BA2251">
        <w:t xml:space="preserve">dessutom </w:t>
      </w:r>
      <w:r w:rsidR="00EB4B43">
        <w:t>kostnaden</w:t>
      </w:r>
      <w:r w:rsidR="00BA2251">
        <w:t xml:space="preserve"> per </w:t>
      </w:r>
      <w:r w:rsidR="00594099">
        <w:t xml:space="preserve">tillfälle </w:t>
      </w:r>
      <w:r w:rsidR="00EB4B43">
        <w:t>betydligt</w:t>
      </w:r>
      <w:r w:rsidR="00BA2251">
        <w:t xml:space="preserve">. </w:t>
      </w:r>
      <w:r>
        <w:t xml:space="preserve">De höga nivåerna beror på att byggnaderna </w:t>
      </w:r>
      <w:r w:rsidR="003075C8">
        <w:t xml:space="preserve">har </w:t>
      </w:r>
      <w:r>
        <w:lastRenderedPageBreak/>
        <w:t>jämförelsevis få sammankomster och höga genomsnittliga kostnader för planerat underhåll. Se figur 5</w:t>
      </w:r>
      <w:r w:rsidR="00BA2251">
        <w:t xml:space="preserve"> och sammanställningen i bilaga.</w:t>
      </w:r>
    </w:p>
    <w:p w14:paraId="557A050B" w14:textId="1557829B" w:rsidR="00D640C7" w:rsidRDefault="005E63CE" w:rsidP="00010482">
      <w:pPr>
        <w:pStyle w:val="Brd1indr"/>
      </w:pPr>
      <w:r>
        <w:t>Antalet sammankomster är hämtade ur bokningsstatistiken. Det verkliga antalet kan i praktiken vara högre. Bokningsrutinerna kommer därför att ses över.</w:t>
      </w:r>
    </w:p>
    <w:p w14:paraId="513B4EB7" w14:textId="77777777" w:rsidR="00296BDD" w:rsidRDefault="00296BDD" w:rsidP="00102D4B">
      <w:pPr>
        <w:pStyle w:val="Beskrivning"/>
      </w:pPr>
      <w:r>
        <w:drawing>
          <wp:inline distT="0" distB="0" distL="0" distR="0" wp14:anchorId="5B6548EC" wp14:editId="57AB6C3C">
            <wp:extent cx="5145405" cy="3365500"/>
            <wp:effectExtent l="0" t="0" r="0" b="6350"/>
            <wp:docPr id="287" name="Bildobjekt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45405" cy="3365500"/>
                    </a:xfrm>
                    <a:prstGeom prst="rect">
                      <a:avLst/>
                    </a:prstGeom>
                    <a:noFill/>
                  </pic:spPr>
                </pic:pic>
              </a:graphicData>
            </a:graphic>
          </wp:inline>
        </w:drawing>
      </w:r>
    </w:p>
    <w:p w14:paraId="539D7F5E" w14:textId="476579C7" w:rsidR="00B9205B" w:rsidRDefault="00296BDD" w:rsidP="00102D4B">
      <w:pPr>
        <w:pStyle w:val="Beskrivning"/>
      </w:pPr>
      <w:r>
        <w:t xml:space="preserve">Figur </w:t>
      </w:r>
      <w:r>
        <w:fldChar w:fldCharType="begin"/>
      </w:r>
      <w:r>
        <w:instrText xml:space="preserve"> SEQ Figur \* ARABIC </w:instrText>
      </w:r>
      <w:r>
        <w:fldChar w:fldCharType="separate"/>
      </w:r>
      <w:r w:rsidR="00981DB4">
        <w:t>5</w:t>
      </w:r>
      <w:r>
        <w:fldChar w:fldCharType="end"/>
      </w:r>
      <w:r>
        <w:t>. Fastighetskostnad för kyrkobyggnader, kr/sammankomst 2018 och 2028.</w:t>
      </w:r>
    </w:p>
    <w:p w14:paraId="09836CAA" w14:textId="5F81C38C" w:rsidR="00D62474" w:rsidRPr="000262C2" w:rsidRDefault="00243A12" w:rsidP="00010482">
      <w:pPr>
        <w:pStyle w:val="Rubrik4"/>
      </w:pPr>
      <w:r>
        <w:t>F</w:t>
      </w:r>
      <w:r w:rsidR="00D62474" w:rsidRPr="000262C2">
        <w:t>örsamlingshem och övriga verksamhetslokaler</w:t>
      </w:r>
    </w:p>
    <w:p w14:paraId="11EC73CD" w14:textId="0053E5C4" w:rsidR="00D62474" w:rsidRDefault="00F579D5" w:rsidP="00010482">
      <w:pPr>
        <w:pStyle w:val="Brd1"/>
        <w:rPr>
          <w:b/>
        </w:rPr>
      </w:pPr>
      <w:r>
        <w:t>Fastighetskostnaden</w:t>
      </w:r>
      <w:r w:rsidR="00D62474" w:rsidRPr="009A3D38">
        <w:t xml:space="preserve"> för församlingshem</w:t>
      </w:r>
      <w:r>
        <w:t xml:space="preserve"> och övriga verksamhetslokaler uppgick 2018 till 1,4 miljoner kronor.</w:t>
      </w:r>
      <w:r w:rsidR="000B2BC4">
        <w:t xml:space="preserve"> </w:t>
      </w:r>
    </w:p>
    <w:p w14:paraId="3723423C" w14:textId="77777777" w:rsidR="00511E9D" w:rsidRPr="005E63CE" w:rsidRDefault="000B2BC4" w:rsidP="00E662F6">
      <w:pPr>
        <w:pStyle w:val="Rubrik5"/>
        <w:rPr>
          <w:rFonts w:eastAsia="Times New Roman"/>
        </w:rPr>
      </w:pPr>
      <w:r w:rsidRPr="005E63CE">
        <w:rPr>
          <w:rFonts w:eastAsia="Times New Roman"/>
        </w:rPr>
        <w:t>Fastighetskostnad per kvadratmeter</w:t>
      </w:r>
    </w:p>
    <w:p w14:paraId="628398F7" w14:textId="507DFD42" w:rsidR="00731BE8" w:rsidRDefault="000B2BC4" w:rsidP="00010482">
      <w:pPr>
        <w:pStyle w:val="Brd1"/>
      </w:pPr>
      <w:r>
        <w:t xml:space="preserve">År 2018 kostade församlingshemmen och övriga verksamhetslokaler i genomsnitt 855 </w:t>
      </w:r>
      <w:r w:rsidR="00165C97">
        <w:t xml:space="preserve">kronor </w:t>
      </w:r>
      <w:r>
        <w:t xml:space="preserve">per kvadratmeter. Barnlokalen i Busnäs </w:t>
      </w:r>
      <w:r w:rsidR="001D3679">
        <w:t xml:space="preserve">hade högst </w:t>
      </w:r>
      <w:r w:rsidR="000A71BD">
        <w:t xml:space="preserve">kostnad, </w:t>
      </w:r>
      <w:r>
        <w:t xml:space="preserve">vilket har bidragit till </w:t>
      </w:r>
      <w:r w:rsidR="000A71BD">
        <w:t>beslutet att säga upp lokalen. Se figur 6 och sammanställningen i bilaga.</w:t>
      </w:r>
      <w:r w:rsidR="00D640C7">
        <w:t xml:space="preserve"> </w:t>
      </w:r>
    </w:p>
    <w:p w14:paraId="64AAB3F6" w14:textId="77777777" w:rsidR="00AF0746" w:rsidRDefault="00AF0746" w:rsidP="00102D4B">
      <w:pPr>
        <w:pStyle w:val="Beskrivning"/>
      </w:pPr>
      <w:r>
        <w:lastRenderedPageBreak/>
        <w:drawing>
          <wp:inline distT="0" distB="0" distL="0" distR="0" wp14:anchorId="690C61BA" wp14:editId="0C9DF4A7">
            <wp:extent cx="5133340" cy="3352800"/>
            <wp:effectExtent l="0" t="0" r="0" b="0"/>
            <wp:docPr id="288" name="Bildobjekt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33340" cy="3352800"/>
                    </a:xfrm>
                    <a:prstGeom prst="rect">
                      <a:avLst/>
                    </a:prstGeom>
                    <a:noFill/>
                  </pic:spPr>
                </pic:pic>
              </a:graphicData>
            </a:graphic>
          </wp:inline>
        </w:drawing>
      </w:r>
    </w:p>
    <w:p w14:paraId="4B2EC59B" w14:textId="70A291AB" w:rsidR="000A71BD" w:rsidRDefault="00296BDD" w:rsidP="00102D4B">
      <w:pPr>
        <w:pStyle w:val="Beskrivning"/>
      </w:pPr>
      <w:r w:rsidRPr="00D640C7">
        <w:t xml:space="preserve">Figur </w:t>
      </w:r>
      <w:r w:rsidRPr="00D640C7">
        <w:fldChar w:fldCharType="begin"/>
      </w:r>
      <w:r w:rsidRPr="00D640C7">
        <w:instrText xml:space="preserve"> SEQ Figur \* ARABIC </w:instrText>
      </w:r>
      <w:r w:rsidRPr="00D640C7">
        <w:fldChar w:fldCharType="separate"/>
      </w:r>
      <w:r w:rsidR="00981DB4">
        <w:t>6</w:t>
      </w:r>
      <w:r w:rsidRPr="00D640C7">
        <w:fldChar w:fldCharType="end"/>
      </w:r>
      <w:r>
        <w:t>.</w:t>
      </w:r>
      <w:r w:rsidRPr="00D640C7">
        <w:t xml:space="preserve"> Fastighetskostnad </w:t>
      </w:r>
      <w:r>
        <w:t xml:space="preserve">för </w:t>
      </w:r>
      <w:r w:rsidRPr="00D640C7">
        <w:t>församlingshem och övriga lokaler, kr/m² 2018 och 2028</w:t>
      </w:r>
      <w:r>
        <w:t>.</w:t>
      </w:r>
    </w:p>
    <w:p w14:paraId="359C4B5C" w14:textId="4AF3CDD9" w:rsidR="00511E9D" w:rsidRPr="005E63CE" w:rsidRDefault="00EF28E9" w:rsidP="00E662F6">
      <w:pPr>
        <w:pStyle w:val="Rubrik5"/>
        <w:rPr>
          <w:rFonts w:eastAsia="Times New Roman"/>
        </w:rPr>
      </w:pPr>
      <w:r w:rsidRPr="005E63CE">
        <w:rPr>
          <w:rFonts w:eastAsia="Times New Roman"/>
        </w:rPr>
        <w:t>Fastighetskostnad per sammankomst</w:t>
      </w:r>
    </w:p>
    <w:p w14:paraId="4803E4F5" w14:textId="4283A7D7" w:rsidR="002324AC" w:rsidRDefault="002324AC" w:rsidP="00010482">
      <w:pPr>
        <w:pStyle w:val="Brd1"/>
      </w:pPr>
      <w:r>
        <w:t xml:space="preserve">Den genomsnittliga fastighetskostnaden per sammankomst </w:t>
      </w:r>
      <w:r w:rsidR="00EF28E9">
        <w:t>uppgick 20</w:t>
      </w:r>
      <w:r w:rsidR="008F3E2B">
        <w:t xml:space="preserve">18 till 2 900 </w:t>
      </w:r>
      <w:r w:rsidR="00165C97">
        <w:t>kronor</w:t>
      </w:r>
      <w:r w:rsidR="008F3E2B">
        <w:t xml:space="preserve">, med en spridning </w:t>
      </w:r>
      <w:r w:rsidR="00EF28E9">
        <w:t>från</w:t>
      </w:r>
      <w:r w:rsidR="003075C8">
        <w:t xml:space="preserve"> </w:t>
      </w:r>
      <w:r w:rsidR="00EF28E9">
        <w:t>1 800 till</w:t>
      </w:r>
      <w:r w:rsidR="005E63CE">
        <w:t xml:space="preserve"> </w:t>
      </w:r>
      <w:r w:rsidR="00EF28E9">
        <w:t xml:space="preserve">14 300 </w:t>
      </w:r>
      <w:r w:rsidR="00165C97">
        <w:t>kronor</w:t>
      </w:r>
      <w:r w:rsidR="00EF28E9">
        <w:t xml:space="preserve">. </w:t>
      </w:r>
      <w:r w:rsidR="00100BD0">
        <w:t xml:space="preserve">Högst kostnad hade </w:t>
      </w:r>
      <w:r w:rsidR="00EF28E9">
        <w:t>Nytorps församlingslokal</w:t>
      </w:r>
      <w:r w:rsidR="00100BD0">
        <w:t xml:space="preserve"> </w:t>
      </w:r>
      <w:r w:rsidR="00EF28E9">
        <w:t>och barnlokalen i Busnäs</w:t>
      </w:r>
      <w:r w:rsidR="000A71BD">
        <w:t>,</w:t>
      </w:r>
      <w:r w:rsidR="00EF28E9">
        <w:t xml:space="preserve"> vilket </w:t>
      </w:r>
      <w:r w:rsidR="000262C2">
        <w:t>i huvudsak beror på få sammankomster</w:t>
      </w:r>
      <w:r w:rsidR="00D75B1A">
        <w:t xml:space="preserve">. </w:t>
      </w:r>
      <w:r w:rsidR="005E63CE">
        <w:t xml:space="preserve">År 2028 väntas antalet </w:t>
      </w:r>
      <w:r w:rsidR="00B831A9">
        <w:t xml:space="preserve">sammankomster </w:t>
      </w:r>
      <w:r w:rsidR="005E63CE">
        <w:t xml:space="preserve">öka i Nytorps församlingssal, vilket också leder till lägre fastighetskostnader per </w:t>
      </w:r>
      <w:r w:rsidR="00805AD5">
        <w:t>tillfälle. Se</w:t>
      </w:r>
      <w:r w:rsidR="00B831A9">
        <w:t xml:space="preserve"> figur 7 och sammanställningen i bilaga</w:t>
      </w:r>
    </w:p>
    <w:p w14:paraId="50902021" w14:textId="4ECD4E46" w:rsidR="00731BE8" w:rsidRDefault="005E63CE" w:rsidP="009067A4">
      <w:pPr>
        <w:pStyle w:val="Brd1"/>
      </w:pPr>
      <w:r>
        <w:t>.</w:t>
      </w:r>
    </w:p>
    <w:p w14:paraId="4346C1A8" w14:textId="658B9CFA" w:rsidR="000853FC" w:rsidRDefault="000853FC">
      <w:r>
        <w:br w:type="page"/>
      </w:r>
    </w:p>
    <w:p w14:paraId="3811FCBC" w14:textId="77777777" w:rsidR="00AF0746" w:rsidRDefault="00AF0746" w:rsidP="009067A4">
      <w:pPr>
        <w:pStyle w:val="Brd1"/>
      </w:pPr>
    </w:p>
    <w:p w14:paraId="6BC92D4E" w14:textId="1D7E94C6" w:rsidR="00AF0746" w:rsidRDefault="00AF0746" w:rsidP="009067A4">
      <w:pPr>
        <w:pStyle w:val="Brd1"/>
      </w:pPr>
      <w:r>
        <w:rPr>
          <w:noProof/>
          <w:lang w:eastAsia="sv-SE"/>
        </w:rPr>
        <w:drawing>
          <wp:inline distT="0" distB="0" distL="0" distR="0" wp14:anchorId="35542BB6" wp14:editId="122B2D89">
            <wp:extent cx="5145405" cy="3365500"/>
            <wp:effectExtent l="0" t="0" r="0" b="6350"/>
            <wp:docPr id="289" name="Bildobjekt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45405" cy="3365500"/>
                    </a:xfrm>
                    <a:prstGeom prst="rect">
                      <a:avLst/>
                    </a:prstGeom>
                    <a:noFill/>
                  </pic:spPr>
                </pic:pic>
              </a:graphicData>
            </a:graphic>
          </wp:inline>
        </w:drawing>
      </w:r>
    </w:p>
    <w:p w14:paraId="5FD08E8B" w14:textId="5CDDA6EE" w:rsidR="009B3813" w:rsidRDefault="00AF0746" w:rsidP="00102D4B">
      <w:pPr>
        <w:pStyle w:val="Beskrivning"/>
      </w:pPr>
      <w:r>
        <w:t xml:space="preserve">Figur </w:t>
      </w:r>
      <w:r>
        <w:fldChar w:fldCharType="begin"/>
      </w:r>
      <w:r>
        <w:instrText xml:space="preserve"> SEQ Figur \* ARABIC </w:instrText>
      </w:r>
      <w:r>
        <w:fldChar w:fldCharType="separate"/>
      </w:r>
      <w:r w:rsidR="00981DB4">
        <w:t>7</w:t>
      </w:r>
      <w:r>
        <w:fldChar w:fldCharType="end"/>
      </w:r>
      <w:r>
        <w:t>. Fastighetskostnad för församlingshem och andra verksamhetslokaler, kr/sammankomst 2018 och 2028.</w:t>
      </w:r>
    </w:p>
    <w:p w14:paraId="5EF94635" w14:textId="5B5A0CA6" w:rsidR="000B4B27" w:rsidRDefault="000B4B27" w:rsidP="00010482">
      <w:pPr>
        <w:pStyle w:val="Rubrik4"/>
      </w:pPr>
      <w:r>
        <w:t>Begravningsverksamhetens fastighetskostnader</w:t>
      </w:r>
    </w:p>
    <w:p w14:paraId="1C0745AF" w14:textId="671461B5" w:rsidR="000B4B27" w:rsidRDefault="000B4B27" w:rsidP="00010482">
      <w:pPr>
        <w:pStyle w:val="Brd1"/>
      </w:pPr>
      <w:r>
        <w:t>Den årliga kostnaden för begravningsverksamhetens fastigheter beräknas öka från 0,</w:t>
      </w:r>
      <w:r w:rsidR="00EB4B43">
        <w:t>9</w:t>
      </w:r>
      <w:r>
        <w:t xml:space="preserve"> till </w:t>
      </w:r>
      <w:r w:rsidR="00EB4B43">
        <w:t>1,1</w:t>
      </w:r>
      <w:r>
        <w:t xml:space="preserve"> miljoner kronor 2018</w:t>
      </w:r>
      <w:r w:rsidR="00083D6D">
        <w:t>–</w:t>
      </w:r>
      <w:r w:rsidR="008967D3">
        <w:t>2028</w:t>
      </w:r>
      <w:r w:rsidR="00B25020">
        <w:t>. Den årliga fastig</w:t>
      </w:r>
      <w:r w:rsidR="00A943BF">
        <w:t>hetskostnaden motsvarar 14</w:t>
      </w:r>
      <w:r w:rsidR="000262C2">
        <w:t xml:space="preserve"> procent av b</w:t>
      </w:r>
      <w:r w:rsidR="00A943BF">
        <w:t>egravningsavgiften. Se tabell 14</w:t>
      </w:r>
      <w:r w:rsidR="000262C2">
        <w:t>.</w:t>
      </w:r>
    </w:p>
    <w:p w14:paraId="5E0909AA" w14:textId="77777777" w:rsidR="00100BD0" w:rsidRPr="00A943BF" w:rsidRDefault="00100BD0" w:rsidP="00E662F6">
      <w:pPr>
        <w:pStyle w:val="Rubrik5"/>
        <w:rPr>
          <w:rFonts w:eastAsia="Times New Roman"/>
        </w:rPr>
      </w:pPr>
      <w:r w:rsidRPr="00A943BF">
        <w:rPr>
          <w:rFonts w:eastAsia="Times New Roman"/>
        </w:rPr>
        <w:t>Fastighetskostnad per kvadratmeter</w:t>
      </w:r>
    </w:p>
    <w:p w14:paraId="5080A7C7" w14:textId="05627486" w:rsidR="00731BE8" w:rsidRDefault="00100BD0" w:rsidP="00010482">
      <w:pPr>
        <w:pStyle w:val="Brd1"/>
      </w:pPr>
      <w:r>
        <w:t xml:space="preserve">År 2018 kostade begravningsverksamhetens </w:t>
      </w:r>
      <w:r w:rsidR="00A943BF">
        <w:t>byggnader</w:t>
      </w:r>
      <w:r>
        <w:t xml:space="preserve"> i genomsnitt </w:t>
      </w:r>
      <w:r w:rsidR="00C80043">
        <w:t>cirka</w:t>
      </w:r>
      <w:r w:rsidR="001A357B">
        <w:t xml:space="preserve"> 720</w:t>
      </w:r>
      <w:r>
        <w:t xml:space="preserve"> </w:t>
      </w:r>
      <w:r w:rsidR="00165C97">
        <w:t xml:space="preserve">kronor </w:t>
      </w:r>
      <w:r>
        <w:t>per kvadratmeter. Spridningen mellan byggnaderna var stor, vilket beror på att beståndet omfattar flera olika byggnadskategorier. Servicebyggnaderna</w:t>
      </w:r>
      <w:r w:rsidR="003075C8">
        <w:t>,</w:t>
      </w:r>
      <w:r>
        <w:t xml:space="preserve"> som </w:t>
      </w:r>
      <w:r w:rsidR="00475DB0">
        <w:t xml:space="preserve">också </w:t>
      </w:r>
      <w:r>
        <w:t>innehåller</w:t>
      </w:r>
      <w:r w:rsidR="00475DB0">
        <w:t xml:space="preserve"> </w:t>
      </w:r>
      <w:r>
        <w:t xml:space="preserve">lokaler </w:t>
      </w:r>
      <w:r w:rsidR="00A943BF">
        <w:t>för personal</w:t>
      </w:r>
      <w:r w:rsidR="003075C8">
        <w:t>,</w:t>
      </w:r>
      <w:r w:rsidR="00475DB0">
        <w:t xml:space="preserve"> </w:t>
      </w:r>
      <w:r>
        <w:t xml:space="preserve">har </w:t>
      </w:r>
      <w:r w:rsidR="005454A8">
        <w:t xml:space="preserve">över lag </w:t>
      </w:r>
      <w:r w:rsidR="00A943BF">
        <w:t>högst kostnader</w:t>
      </w:r>
      <w:r>
        <w:t xml:space="preserve"> </w:t>
      </w:r>
      <w:r w:rsidR="00492446">
        <w:t>per kvadratmeter.</w:t>
      </w:r>
      <w:r w:rsidR="001A357B">
        <w:t xml:space="preserve"> </w:t>
      </w:r>
      <w:r w:rsidR="00C430FD">
        <w:t xml:space="preserve">Den höga kostnaden för Rydsholms pumphus beror på att byggnaden är liten och att driften betjänar flera fastigheter. </w:t>
      </w:r>
      <w:r w:rsidR="001A357B">
        <w:t>Se figur 8 och sammanställning i bilaga.</w:t>
      </w:r>
    </w:p>
    <w:p w14:paraId="73481FC1" w14:textId="77777777" w:rsidR="00AF0746" w:rsidRDefault="00AF0746" w:rsidP="00102D4B">
      <w:pPr>
        <w:pStyle w:val="Beskrivning"/>
      </w:pPr>
      <w:bookmarkStart w:id="83" w:name="_Toc19098163"/>
      <w:bookmarkStart w:id="84" w:name="_Toc19824076"/>
      <w:bookmarkStart w:id="85" w:name="_Toc19824169"/>
      <w:r>
        <w:lastRenderedPageBreak/>
        <w:drawing>
          <wp:inline distT="0" distB="0" distL="0" distR="0" wp14:anchorId="3E5145C7" wp14:editId="11A1C48B">
            <wp:extent cx="5426075" cy="3554095"/>
            <wp:effectExtent l="0" t="0" r="3175" b="8255"/>
            <wp:docPr id="290" name="Bildobjekt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26075" cy="3554095"/>
                    </a:xfrm>
                    <a:prstGeom prst="rect">
                      <a:avLst/>
                    </a:prstGeom>
                    <a:noFill/>
                  </pic:spPr>
                </pic:pic>
              </a:graphicData>
            </a:graphic>
          </wp:inline>
        </w:drawing>
      </w:r>
    </w:p>
    <w:p w14:paraId="3D6FF994" w14:textId="297A660E" w:rsidR="001A357B" w:rsidRDefault="00AF0746" w:rsidP="00102D4B">
      <w:pPr>
        <w:pStyle w:val="Beskrivning"/>
      </w:pPr>
      <w:r>
        <w:t xml:space="preserve">Figur </w:t>
      </w:r>
      <w:r>
        <w:fldChar w:fldCharType="begin"/>
      </w:r>
      <w:r>
        <w:instrText xml:space="preserve"> SEQ Figur \* ARABIC </w:instrText>
      </w:r>
      <w:r>
        <w:fldChar w:fldCharType="separate"/>
      </w:r>
      <w:r w:rsidR="00981DB4">
        <w:t>8</w:t>
      </w:r>
      <w:r>
        <w:fldChar w:fldCharType="end"/>
      </w:r>
      <w:r>
        <w:t>. Fastighetskostnad – begravningsverksamhet, kr/m² BRA 2018.</w:t>
      </w:r>
    </w:p>
    <w:p w14:paraId="20049A1C" w14:textId="6DE9F6CB" w:rsidR="00492446" w:rsidRPr="00511250" w:rsidRDefault="00492446" w:rsidP="00BD4F22">
      <w:pPr>
        <w:pStyle w:val="Rubrik3"/>
        <w:rPr>
          <w:color w:val="auto"/>
        </w:rPr>
      </w:pPr>
      <w:r w:rsidRPr="00511250">
        <w:rPr>
          <w:color w:val="auto"/>
        </w:rPr>
        <w:t>Lokalnyttjande</w:t>
      </w:r>
      <w:bookmarkEnd w:id="83"/>
      <w:bookmarkEnd w:id="84"/>
      <w:bookmarkEnd w:id="85"/>
    </w:p>
    <w:p w14:paraId="6B98E775" w14:textId="77777777" w:rsidR="00492446" w:rsidRDefault="00492446" w:rsidP="00010482">
      <w:pPr>
        <w:pStyle w:val="Brd1"/>
      </w:pPr>
      <w:r>
        <w:t xml:space="preserve">Inför upprättandet av lokalförsörjningsplanen har lokalnyttjandet analyserats genom beräkningar av byggnadernas vakansgrad, bokningsgrad och fyllnadsgrad. Beräkningarna avser år 2018. </w:t>
      </w:r>
    </w:p>
    <w:p w14:paraId="63F451B0" w14:textId="77777777" w:rsidR="00492446" w:rsidRDefault="00492446" w:rsidP="00010482">
      <w:pPr>
        <w:pStyle w:val="Rubrik4"/>
      </w:pPr>
      <w:r>
        <w:t>Vakansgrad</w:t>
      </w:r>
    </w:p>
    <w:p w14:paraId="2EEEB337" w14:textId="1C855E49" w:rsidR="00492446" w:rsidRDefault="00492446" w:rsidP="00010482">
      <w:pPr>
        <w:pStyle w:val="Brd1"/>
      </w:pPr>
      <w:r>
        <w:t xml:space="preserve">Vakansgraden visar hur stor andel av den totala bruksarean som står tom. År 2018 fanns fem lediga lokaler på totalt 328 kvadratmeter, vilket motsvarar en sammanlagd vakansgrad på 5 procent. En av </w:t>
      </w:r>
      <w:r w:rsidR="000739A6">
        <w:t xml:space="preserve">de fem </w:t>
      </w:r>
      <w:r>
        <w:t>(Second Hand) hörde till församlingsverksamheten</w:t>
      </w:r>
      <w:r w:rsidR="003075C8">
        <w:t>,</w:t>
      </w:r>
      <w:r>
        <w:t xml:space="preserve"> som hade en vakansgrad på 2 procent. </w:t>
      </w:r>
      <w:r w:rsidR="000739A6">
        <w:t>Övriga</w:t>
      </w:r>
      <w:r>
        <w:t xml:space="preserve"> lokaler hörde till begravningsverksamheten (Lugnets sockenmagasin, kyrkstallar och vagnslider samt Hagens kyrkstallar)</w:t>
      </w:r>
      <w:r w:rsidR="003075C8">
        <w:t>,</w:t>
      </w:r>
      <w:r>
        <w:t xml:space="preserve"> som hade en vakansgrad på 21 procent. Planerade åtgärder för att hantera de lediga lokalerna redovisas i </w:t>
      </w:r>
      <w:r w:rsidR="005454A8">
        <w:t xml:space="preserve">kapitel </w:t>
      </w:r>
      <w:r>
        <w:t xml:space="preserve">6. </w:t>
      </w:r>
    </w:p>
    <w:bookmarkEnd w:id="81"/>
    <w:p w14:paraId="7EBDE6B5" w14:textId="77777777" w:rsidR="000561CE" w:rsidRDefault="0085104C" w:rsidP="00010482">
      <w:pPr>
        <w:pStyle w:val="Rubrik4"/>
      </w:pPr>
      <w:r>
        <w:t xml:space="preserve">Bokningsgrad och fyllnadsgrad </w:t>
      </w:r>
      <w:r w:rsidR="00D74C82">
        <w:t>–</w:t>
      </w:r>
      <w:r w:rsidR="002A78D6">
        <w:t xml:space="preserve"> </w:t>
      </w:r>
      <w:r>
        <w:t>k</w:t>
      </w:r>
      <w:r w:rsidR="00C857D0" w:rsidRPr="000561CE">
        <w:t>yrkobyggnader</w:t>
      </w:r>
    </w:p>
    <w:p w14:paraId="5648B91F" w14:textId="77777777" w:rsidR="00D74C82" w:rsidRPr="008A4EF1" w:rsidRDefault="00D74C82" w:rsidP="00E662F6">
      <w:pPr>
        <w:pStyle w:val="Rubrik5"/>
        <w:rPr>
          <w:rFonts w:eastAsia="Times New Roman"/>
        </w:rPr>
      </w:pPr>
      <w:r w:rsidRPr="008A4EF1">
        <w:rPr>
          <w:rFonts w:eastAsia="Times New Roman"/>
        </w:rPr>
        <w:t>Bokningsgrad</w:t>
      </w:r>
    </w:p>
    <w:p w14:paraId="3EF2AE68" w14:textId="73823D03" w:rsidR="004405FC" w:rsidRDefault="003075C8" w:rsidP="00010482">
      <w:pPr>
        <w:pStyle w:val="Brd1"/>
      </w:pPr>
      <w:r>
        <w:t>B</w:t>
      </w:r>
      <w:r w:rsidR="007931F6">
        <w:t>okningsgrad</w:t>
      </w:r>
      <w:r>
        <w:t>en</w:t>
      </w:r>
      <w:r w:rsidR="007931F6">
        <w:t xml:space="preserve"> </w:t>
      </w:r>
      <w:r>
        <w:t xml:space="preserve">visar </w:t>
      </w:r>
      <w:r w:rsidR="007931F6">
        <w:t xml:space="preserve">bokad tid i förhållande till tillgänglig tid (10 timmar per dag). Beräkningar för 2018 </w:t>
      </w:r>
      <w:r w:rsidR="00C857D0">
        <w:t>visar att endast Mittköpings kyrka</w:t>
      </w:r>
      <w:r w:rsidR="007931F6">
        <w:t xml:space="preserve"> nådde</w:t>
      </w:r>
      <w:r w:rsidR="003D25C0">
        <w:t xml:space="preserve"> upp till kyrkofullmäktiges mål</w:t>
      </w:r>
      <w:r w:rsidR="007931F6">
        <w:t xml:space="preserve"> </w:t>
      </w:r>
      <w:r w:rsidR="008A4EF1">
        <w:t>på minst 20 procent i kyrkobyggnader och samlingssalar</w:t>
      </w:r>
      <w:r w:rsidR="00F44BB7">
        <w:t xml:space="preserve">. </w:t>
      </w:r>
      <w:r w:rsidR="00147168">
        <w:t>För övriga byggnader var bokningsgraden 5 procent eller lägre.</w:t>
      </w:r>
      <w:r w:rsidR="00F44BB7">
        <w:t xml:space="preserve"> </w:t>
      </w:r>
      <w:r w:rsidR="00147168">
        <w:t xml:space="preserve">Vid beräkningen har hänsyn tagits till vinterstängningen av Fridhems kyrka. </w:t>
      </w:r>
    </w:p>
    <w:p w14:paraId="7F19A4F1" w14:textId="50D3B56A" w:rsidR="004405FC" w:rsidRDefault="004405FC" w:rsidP="00010482">
      <w:pPr>
        <w:pStyle w:val="Brd1indr"/>
      </w:pPr>
      <w:r>
        <w:t>Beräkningarna baseras på uppgifter ur bokningssystemet</w:t>
      </w:r>
      <w:r w:rsidR="00136AF9">
        <w:t xml:space="preserve"> som kan vara ofullständiga. </w:t>
      </w:r>
      <w:r w:rsidR="00492446">
        <w:t xml:space="preserve">Slutsatsen är ändå att nyttjandet </w:t>
      </w:r>
      <w:r w:rsidR="00555FC5">
        <w:t>ligger på låga nivåer i många kyrkobyggnader.</w:t>
      </w:r>
      <w:r>
        <w:t xml:space="preserve"> </w:t>
      </w:r>
    </w:p>
    <w:p w14:paraId="15D9B79A" w14:textId="77777777" w:rsidR="00D74C82" w:rsidRPr="00823183" w:rsidRDefault="00D74C82" w:rsidP="00E662F6">
      <w:pPr>
        <w:pStyle w:val="Rubrik5"/>
        <w:rPr>
          <w:rFonts w:eastAsia="Times New Roman"/>
        </w:rPr>
      </w:pPr>
      <w:r w:rsidRPr="00823183">
        <w:rPr>
          <w:rFonts w:eastAsia="Times New Roman"/>
        </w:rPr>
        <w:t>Fyllnadsgrad</w:t>
      </w:r>
    </w:p>
    <w:p w14:paraId="5C6540C5" w14:textId="4632DF34" w:rsidR="00C857D0" w:rsidRDefault="003075C8" w:rsidP="00010482">
      <w:pPr>
        <w:pStyle w:val="Brd1"/>
      </w:pPr>
      <w:r>
        <w:t>F</w:t>
      </w:r>
      <w:r w:rsidR="007931F6">
        <w:t>yllnadsgrad</w:t>
      </w:r>
      <w:r>
        <w:t>en</w:t>
      </w:r>
      <w:r w:rsidR="007931F6">
        <w:t xml:space="preserve"> </w:t>
      </w:r>
      <w:r>
        <w:t xml:space="preserve">visar </w:t>
      </w:r>
      <w:r w:rsidR="007931F6">
        <w:t xml:space="preserve">nyttjat antal platser i förhållande till totalt antal platser. </w:t>
      </w:r>
      <w:r w:rsidR="00147168">
        <w:t xml:space="preserve">Beräkningar </w:t>
      </w:r>
      <w:r w:rsidR="00F44BB7">
        <w:t xml:space="preserve">för 2018 visar en genomsnittlig fyllnadsgrad på </w:t>
      </w:r>
      <w:r w:rsidR="00823183">
        <w:t>mellan 12 och 25</w:t>
      </w:r>
      <w:r w:rsidR="00C857D0">
        <w:t xml:space="preserve"> procent</w:t>
      </w:r>
      <w:r w:rsidR="004405FC">
        <w:t xml:space="preserve"> p</w:t>
      </w:r>
      <w:r w:rsidR="00F44BB7">
        <w:t>er sammankoms</w:t>
      </w:r>
      <w:r w:rsidR="00492446">
        <w:t xml:space="preserve">t. Det </w:t>
      </w:r>
      <w:r w:rsidR="00492446">
        <w:lastRenderedPageBreak/>
        <w:t>tyder på ett lågt kapacitetsutnyttjande</w:t>
      </w:r>
      <w:r>
        <w:t>,</w:t>
      </w:r>
      <w:r w:rsidR="00492446">
        <w:t xml:space="preserve"> även om </w:t>
      </w:r>
      <w:r w:rsidR="00DC44B1">
        <w:t xml:space="preserve">uppgifterna </w:t>
      </w:r>
      <w:r w:rsidR="00823183">
        <w:t xml:space="preserve">ur bokningssystemet </w:t>
      </w:r>
      <w:r w:rsidR="00DC44B1">
        <w:t>är ofullständiga</w:t>
      </w:r>
      <w:r w:rsidR="00492446">
        <w:t>.</w:t>
      </w:r>
    </w:p>
    <w:p w14:paraId="680F87FC" w14:textId="77777777" w:rsidR="00606206" w:rsidRDefault="00606206" w:rsidP="00102D4B">
      <w:pPr>
        <w:pStyle w:val="Beskrivning"/>
      </w:pPr>
      <w:r>
        <w:drawing>
          <wp:inline distT="0" distB="0" distL="0" distR="0" wp14:anchorId="350DBD01" wp14:editId="7DAF6DC8">
            <wp:extent cx="4669790" cy="3054350"/>
            <wp:effectExtent l="0" t="0" r="0" b="0"/>
            <wp:docPr id="291" name="Bildobjekt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69790" cy="3054350"/>
                    </a:xfrm>
                    <a:prstGeom prst="rect">
                      <a:avLst/>
                    </a:prstGeom>
                    <a:noFill/>
                  </pic:spPr>
                </pic:pic>
              </a:graphicData>
            </a:graphic>
          </wp:inline>
        </w:drawing>
      </w:r>
    </w:p>
    <w:p w14:paraId="53E65613" w14:textId="204C3EE3" w:rsidR="00C857D0" w:rsidRDefault="00606206" w:rsidP="00102D4B">
      <w:pPr>
        <w:pStyle w:val="Beskrivning"/>
      </w:pPr>
      <w:r>
        <w:t xml:space="preserve">Figur </w:t>
      </w:r>
      <w:r>
        <w:fldChar w:fldCharType="begin"/>
      </w:r>
      <w:r>
        <w:instrText xml:space="preserve"> SEQ Figur \* ARABIC </w:instrText>
      </w:r>
      <w:r>
        <w:fldChar w:fldCharType="separate"/>
      </w:r>
      <w:r w:rsidR="00981DB4">
        <w:t>9</w:t>
      </w:r>
      <w:r>
        <w:fldChar w:fldCharType="end"/>
      </w:r>
      <w:r>
        <w:t>. Kyrkobyggnader - bokningsgrad och fyllnadsgrad 2018.</w:t>
      </w:r>
    </w:p>
    <w:p w14:paraId="46810340" w14:textId="77777777" w:rsidR="000561CE" w:rsidRPr="000561CE" w:rsidRDefault="00E95FBF" w:rsidP="00010482">
      <w:pPr>
        <w:pStyle w:val="Rubrik4"/>
      </w:pPr>
      <w:r>
        <w:t xml:space="preserve">Bokningsgrad </w:t>
      </w:r>
      <w:r w:rsidR="00DC44B1">
        <w:t>–</w:t>
      </w:r>
      <w:r>
        <w:t xml:space="preserve"> f</w:t>
      </w:r>
      <w:r w:rsidR="00C857D0" w:rsidRPr="000561CE">
        <w:t>örsamlingshem</w:t>
      </w:r>
      <w:r w:rsidR="00DC44B1">
        <w:t xml:space="preserve"> och övriga verksamhetslokaler</w:t>
      </w:r>
    </w:p>
    <w:p w14:paraId="0229955B" w14:textId="52846401" w:rsidR="00555FC5" w:rsidRDefault="00E95FBF" w:rsidP="00010482">
      <w:pPr>
        <w:pStyle w:val="Brd1"/>
      </w:pPr>
      <w:r>
        <w:t>Bokningsgraden för församlingshem</w:t>
      </w:r>
      <w:r w:rsidR="00136AF9">
        <w:t>men</w:t>
      </w:r>
      <w:r>
        <w:t xml:space="preserve"> har beräknats </w:t>
      </w:r>
      <w:r w:rsidR="00100BD0">
        <w:t>utifrån den verksamhet som bedre</w:t>
      </w:r>
      <w:r w:rsidR="00DF0406">
        <w:t>vs under terminerna</w:t>
      </w:r>
      <w:r w:rsidR="00100BD0">
        <w:t xml:space="preserve"> 2018</w:t>
      </w:r>
      <w:r w:rsidR="00DF0406">
        <w:t xml:space="preserve">. </w:t>
      </w:r>
      <w:r w:rsidR="00DC44B1">
        <w:t>Högst bokningsgrad (</w:t>
      </w:r>
      <w:r w:rsidR="00FF2ADC">
        <w:t xml:space="preserve">mer än </w:t>
      </w:r>
      <w:r w:rsidR="00DC44B1">
        <w:t>30</w:t>
      </w:r>
      <w:r w:rsidR="00FF2ADC">
        <w:t xml:space="preserve"> procent</w:t>
      </w:r>
      <w:r w:rsidR="00DC44B1">
        <w:t xml:space="preserve">) hade </w:t>
      </w:r>
      <w:r w:rsidR="00100BD0">
        <w:t>M</w:t>
      </w:r>
      <w:r w:rsidR="00DC44B1">
        <w:t>ittköpings församlingshem.</w:t>
      </w:r>
      <w:r w:rsidR="00136AF9">
        <w:t xml:space="preserve"> </w:t>
      </w:r>
      <w:r>
        <w:t xml:space="preserve">För övriga byggnader </w:t>
      </w:r>
      <w:r w:rsidR="00136AF9">
        <w:t xml:space="preserve">var </w:t>
      </w:r>
      <w:r w:rsidR="00DF0406">
        <w:t>b</w:t>
      </w:r>
      <w:r w:rsidR="00555FC5">
        <w:t xml:space="preserve">okningsgraden </w:t>
      </w:r>
      <w:r>
        <w:t xml:space="preserve">10 procent eller lägre. </w:t>
      </w:r>
      <w:r w:rsidR="00DC44B1">
        <w:t xml:space="preserve">Även för församlingshemmen kan </w:t>
      </w:r>
      <w:r w:rsidR="00136AF9">
        <w:t>det verkliga nyttjandet</w:t>
      </w:r>
      <w:r w:rsidR="005E0B61">
        <w:t xml:space="preserve"> vara</w:t>
      </w:r>
      <w:r w:rsidR="00136AF9">
        <w:t xml:space="preserve"> högre än vad som </w:t>
      </w:r>
      <w:r w:rsidR="00DC44B1">
        <w:t>framgår av bokningsstatistiken</w:t>
      </w:r>
      <w:r w:rsidR="00555FC5">
        <w:t>. Slutsatsen är ändå att nyttjandet ligger på låga nivåer i mång</w:t>
      </w:r>
      <w:r w:rsidR="00614696">
        <w:t>a</w:t>
      </w:r>
      <w:r w:rsidR="00555FC5">
        <w:t xml:space="preserve"> lokaler.</w:t>
      </w:r>
    </w:p>
    <w:p w14:paraId="62D9720F" w14:textId="77777777" w:rsidR="00606206" w:rsidRDefault="00606206" w:rsidP="00102D4B">
      <w:pPr>
        <w:pStyle w:val="Beskrivning"/>
      </w:pPr>
      <w:r>
        <w:drawing>
          <wp:inline distT="0" distB="0" distL="0" distR="0" wp14:anchorId="7787999F" wp14:editId="63B4325E">
            <wp:extent cx="4669790" cy="3054350"/>
            <wp:effectExtent l="0" t="0" r="0" b="0"/>
            <wp:docPr id="292" name="Bildobjekt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69790" cy="3054350"/>
                    </a:xfrm>
                    <a:prstGeom prst="rect">
                      <a:avLst/>
                    </a:prstGeom>
                    <a:noFill/>
                  </pic:spPr>
                </pic:pic>
              </a:graphicData>
            </a:graphic>
          </wp:inline>
        </w:drawing>
      </w:r>
    </w:p>
    <w:p w14:paraId="1C80030D" w14:textId="4603F476" w:rsidR="000561CE" w:rsidRDefault="00606206" w:rsidP="00102D4B">
      <w:pPr>
        <w:pStyle w:val="Beskrivning"/>
      </w:pPr>
      <w:r>
        <w:t xml:space="preserve">Figur </w:t>
      </w:r>
      <w:r>
        <w:fldChar w:fldCharType="begin"/>
      </w:r>
      <w:r>
        <w:instrText xml:space="preserve"> SEQ Figur \* ARABIC </w:instrText>
      </w:r>
      <w:r>
        <w:fldChar w:fldCharType="separate"/>
      </w:r>
      <w:r w:rsidR="00981DB4">
        <w:t>10</w:t>
      </w:r>
      <w:r>
        <w:fldChar w:fldCharType="end"/>
      </w:r>
      <w:r>
        <w:t>. Församlingshem och andra verksamhetslokaler, bokningsgrad 2018.</w:t>
      </w:r>
    </w:p>
    <w:p w14:paraId="2E7AC978" w14:textId="77777777" w:rsidR="009C767A" w:rsidRPr="00511250" w:rsidRDefault="009C767A" w:rsidP="00BD4F22">
      <w:pPr>
        <w:pStyle w:val="Rubrik3"/>
        <w:rPr>
          <w:color w:val="auto"/>
        </w:rPr>
      </w:pPr>
      <w:bookmarkStart w:id="86" w:name="_Toc19098164"/>
      <w:bookmarkStart w:id="87" w:name="_Toc19824077"/>
      <w:bookmarkStart w:id="88" w:name="_Toc19824170"/>
      <w:bookmarkStart w:id="89" w:name="_Toc9945650"/>
      <w:r w:rsidRPr="00511250">
        <w:rPr>
          <w:color w:val="auto"/>
        </w:rPr>
        <w:lastRenderedPageBreak/>
        <w:t xml:space="preserve">Kulturvärden </w:t>
      </w:r>
    </w:p>
    <w:p w14:paraId="378FDD22" w14:textId="6DDD7D95" w:rsidR="009C767A" w:rsidRDefault="009C767A" w:rsidP="00010482">
      <w:pPr>
        <w:pStyle w:val="Brd1"/>
      </w:pPr>
      <w:r w:rsidRPr="00A943E3">
        <w:t xml:space="preserve">Samtliga kyrkor </w:t>
      </w:r>
      <w:r>
        <w:t xml:space="preserve">i pastoratet </w:t>
      </w:r>
      <w:r w:rsidRPr="00A943E3">
        <w:t>är sky</w:t>
      </w:r>
      <w:r>
        <w:t>ddade enligt kulturmiljölagen. Det betyder att kyrko</w:t>
      </w:r>
      <w:r w:rsidRPr="00A943E3">
        <w:t xml:space="preserve">byggnader och kyrkotomter </w:t>
      </w:r>
      <w:r>
        <w:t xml:space="preserve">ska </w:t>
      </w:r>
      <w:r w:rsidRPr="00A943E3">
        <w:t>vårdas och underhållas</w:t>
      </w:r>
      <w:r w:rsidR="00614696">
        <w:t>,</w:t>
      </w:r>
      <w:r w:rsidRPr="00A943E3">
        <w:t xml:space="preserve"> så att deras kulturhistoriska värde</w:t>
      </w:r>
      <w:r>
        <w:t>n</w:t>
      </w:r>
      <w:r w:rsidRPr="00A943E3">
        <w:t xml:space="preserve"> inte minskar och deras utseende och karaktär inte förvanskas. De får inte på något sätt väsentligt förändras utan tillstånd av länsstyrelsen. </w:t>
      </w:r>
    </w:p>
    <w:p w14:paraId="25232158" w14:textId="2A107DB6" w:rsidR="009C767A" w:rsidRDefault="009C767A" w:rsidP="00010482">
      <w:pPr>
        <w:pStyle w:val="Brd1indr"/>
      </w:pPr>
      <w:r>
        <w:t>Med medvetenhet om detta har det inom pastoratet utförts ett arbete där kyrkobyggnader och kyrkomiljöer har delats in i grupper utifrån identifierade kulturvärden</w:t>
      </w:r>
      <w:r w:rsidR="00614696">
        <w:t>.</w:t>
      </w:r>
      <w:r>
        <w:t xml:space="preserve"> </w:t>
      </w:r>
      <w:r w:rsidR="00614696">
        <w:t>Dessa</w:t>
      </w:r>
      <w:r>
        <w:t xml:space="preserve"> bygger på de </w:t>
      </w:r>
      <w:r w:rsidRPr="00A943E3">
        <w:t>kult</w:t>
      </w:r>
      <w:r>
        <w:t>urhistoriska karaktäriseringar av pastoratets kyrkobyggnader och kyrkomiljöer som tidigare utförts och som är en del av vård- och underhållsplanerna.</w:t>
      </w:r>
      <w:r w:rsidRPr="00A943E3">
        <w:t xml:space="preserve"> </w:t>
      </w:r>
      <w:r>
        <w:t>Syftet med g</w:t>
      </w:r>
      <w:r w:rsidRPr="00A943E3">
        <w:t xml:space="preserve">rupperingen </w:t>
      </w:r>
      <w:r>
        <w:t>är att den ska</w:t>
      </w:r>
      <w:r w:rsidRPr="00A943E3">
        <w:t xml:space="preserve"> vara vägledande för </w:t>
      </w:r>
      <w:r>
        <w:t xml:space="preserve">bland annat lokalförsörjningsplaneringen. </w:t>
      </w:r>
    </w:p>
    <w:p w14:paraId="4FC2E517" w14:textId="77777777" w:rsidR="009C767A" w:rsidRPr="00F9167B" w:rsidRDefault="009C767A" w:rsidP="00010482">
      <w:pPr>
        <w:pStyle w:val="Rubrik4"/>
      </w:pPr>
      <w:r w:rsidRPr="00F9167B">
        <w:t>Grupp 1</w:t>
      </w:r>
    </w:p>
    <w:p w14:paraId="02DB7F12" w14:textId="17E46DFC" w:rsidR="009C767A" w:rsidRPr="0001622B" w:rsidRDefault="00614696" w:rsidP="00010482">
      <w:pPr>
        <w:pStyle w:val="Brd1"/>
        <w:rPr>
          <w:b/>
        </w:rPr>
      </w:pPr>
      <w:r>
        <w:t>Grupp 1 o</w:t>
      </w:r>
      <w:r w:rsidR="009C767A">
        <w:t xml:space="preserve">mfattar </w:t>
      </w:r>
      <w:r w:rsidR="009C767A" w:rsidRPr="00A943E3">
        <w:t xml:space="preserve">kyrkor </w:t>
      </w:r>
      <w:r w:rsidR="009C767A">
        <w:t>med stora</w:t>
      </w:r>
      <w:r w:rsidR="009C767A" w:rsidRPr="00A943E3">
        <w:t xml:space="preserve"> kulturvärden </w:t>
      </w:r>
      <w:r w:rsidR="009C767A">
        <w:t>kopplade</w:t>
      </w:r>
      <w:r w:rsidR="009C767A" w:rsidRPr="00A943E3">
        <w:t xml:space="preserve"> till både</w:t>
      </w:r>
      <w:r w:rsidR="009C767A">
        <w:t xml:space="preserve"> kyrkobyggnaden och kyrkplatsen</w:t>
      </w:r>
      <w:r>
        <w:t xml:space="preserve"> och</w:t>
      </w:r>
      <w:r w:rsidR="009C767A">
        <w:t xml:space="preserve"> som anses </w:t>
      </w:r>
      <w:r w:rsidR="009C767A" w:rsidRPr="00A943E3">
        <w:t xml:space="preserve">särskilt </w:t>
      </w:r>
      <w:r w:rsidR="009C767A">
        <w:t xml:space="preserve">ömtåliga och värdefulla. I grupp 1 </w:t>
      </w:r>
      <w:r w:rsidR="009C767A" w:rsidRPr="00F9167B">
        <w:t>ingår Mittköpings kyrka och Rydsholms kyrka</w:t>
      </w:r>
      <w:r w:rsidR="009C767A">
        <w:t>.</w:t>
      </w:r>
    </w:p>
    <w:p w14:paraId="39A6959A" w14:textId="77777777" w:rsidR="009C767A" w:rsidRDefault="009C767A" w:rsidP="00010482">
      <w:pPr>
        <w:pStyle w:val="Brd1indr"/>
      </w:pPr>
      <w:r w:rsidRPr="00A943E3">
        <w:t>Mittköpings kyrka är uppförd under 1100-talet och har till sin byggnadsvolym inte förändrats sedan medeltiden. Landområdet runt kyrkan och kyrkogården har varit en viktig plats i bygden sedan medeltiden. Interiören präglas av ombyggnaden på 1700-talet.</w:t>
      </w:r>
    </w:p>
    <w:p w14:paraId="46C61A67" w14:textId="315C14DB" w:rsidR="009C767A" w:rsidRPr="00F9167B" w:rsidRDefault="009C767A" w:rsidP="00010482">
      <w:pPr>
        <w:pStyle w:val="Brd1indr"/>
      </w:pPr>
      <w:r w:rsidRPr="00F9167B">
        <w:t>Rydsholms kyrka och dess kyrkogård härstammar från medeltiden och kyrkobyggnaden bedöms vara uppförd under 1100-talet. Dess placering gör att kyrkan starkt bidrar till det omgivande landskapets karaktär. Kyrkans exteriör är bortsett från smärre ändringar bevarad i original. Invändigt har förändringar gjorts under tidigt 1700-tal. De mest markanta är tillskapande av det karakt</w:t>
      </w:r>
      <w:r w:rsidR="00295BEC">
        <w:t>ä</w:t>
      </w:r>
      <w:r w:rsidRPr="00F9167B">
        <w:t>ristiska tresidiga koret och den heltäckande takmålningen.</w:t>
      </w:r>
    </w:p>
    <w:p w14:paraId="38EFA9A6" w14:textId="77777777" w:rsidR="009C767A" w:rsidRPr="00F9167B" w:rsidRDefault="009C767A" w:rsidP="00010482">
      <w:pPr>
        <w:pStyle w:val="Rubrik4"/>
      </w:pPr>
      <w:r w:rsidRPr="00F9167B">
        <w:t>Grupp 2</w:t>
      </w:r>
    </w:p>
    <w:p w14:paraId="5D4C230A" w14:textId="3498EF83" w:rsidR="009C767A" w:rsidRPr="00F9167B" w:rsidRDefault="00614696" w:rsidP="00010482">
      <w:pPr>
        <w:pStyle w:val="Brd1"/>
      </w:pPr>
      <w:r>
        <w:t>Grupp 2 o</w:t>
      </w:r>
      <w:r w:rsidR="009C767A">
        <w:t>mfattar kyrkor med</w:t>
      </w:r>
      <w:r w:rsidR="009C767A" w:rsidRPr="00A943E3">
        <w:t xml:space="preserve"> kulturvärden som framför</w:t>
      </w:r>
      <w:r w:rsidR="00294330">
        <w:t xml:space="preserve"> </w:t>
      </w:r>
      <w:r w:rsidR="009C767A" w:rsidRPr="00A943E3">
        <w:t>allt är knutna till kyrkomiljön och kyrkobyggnadens exteriör</w:t>
      </w:r>
      <w:r w:rsidR="009C767A">
        <w:t>, men där interiören har genomgått flera större ombyggnader eller förändringar. Byggnaderna bedöms ha potential att utvecklas invändigt</w:t>
      </w:r>
      <w:r w:rsidR="009C767A" w:rsidRPr="00A943E3">
        <w:t>.</w:t>
      </w:r>
      <w:r w:rsidR="009C767A">
        <w:t xml:space="preserve"> I grupp 2 ingår </w:t>
      </w:r>
      <w:r w:rsidR="009C767A" w:rsidRPr="00F9167B">
        <w:t>Nytorps kyrka och Fr</w:t>
      </w:r>
      <w:r w:rsidR="009C767A">
        <w:t>idhems kyrka.</w:t>
      </w:r>
    </w:p>
    <w:p w14:paraId="4CE91963" w14:textId="1E98619A" w:rsidR="009C767A" w:rsidRPr="00AC3C41" w:rsidRDefault="009C767A" w:rsidP="00010482">
      <w:pPr>
        <w:pStyle w:val="Brd1indr"/>
      </w:pPr>
      <w:r w:rsidRPr="00F9167B">
        <w:t xml:space="preserve">Nytorps kyrka är en </w:t>
      </w:r>
      <w:r w:rsidRPr="00AC3C41">
        <w:t xml:space="preserve">typisk 1800-tals stenkyrka, </w:t>
      </w:r>
      <w:r w:rsidR="00614696">
        <w:t>en så kallad</w:t>
      </w:r>
      <w:r w:rsidRPr="00AC3C41">
        <w:t xml:space="preserve"> Tegn</w:t>
      </w:r>
      <w:r w:rsidR="00294330">
        <w:t>é</w:t>
      </w:r>
      <w:r w:rsidRPr="00AC3C41">
        <w:t>rlada, som inte förändrats i exteriören sedan byggnadstiden. Kyrkans interiör har omdanats i flera omgångar</w:t>
      </w:r>
      <w:r w:rsidR="00967EFC">
        <w:t>,</w:t>
      </w:r>
      <w:r w:rsidRPr="00AC3C41">
        <w:t xml:space="preserve"> och inredningen präglas av omgestaltningar från 1880-talet och 1950-talet. Kyrkplatsen har anor från medeltiden.</w:t>
      </w:r>
    </w:p>
    <w:p w14:paraId="257FD43E" w14:textId="062B5B9A" w:rsidR="009C767A" w:rsidRPr="00D3047A" w:rsidRDefault="009C767A" w:rsidP="00010482">
      <w:pPr>
        <w:pStyle w:val="Brd1indr"/>
      </w:pPr>
      <w:r>
        <w:t xml:space="preserve">Fridhems kyrka </w:t>
      </w:r>
      <w:r w:rsidRPr="00A943E3">
        <w:t>uppfördes under 1400-talet men genomgick omfattande ombyggnader under 1840-talet</w:t>
      </w:r>
      <w:r w:rsidR="00967EFC">
        <w:t>,</w:t>
      </w:r>
      <w:r w:rsidRPr="00A943E3">
        <w:t xml:space="preserve"> vilket väsentligt förändrade dess karaktär</w:t>
      </w:r>
      <w:r>
        <w:t xml:space="preserve"> invändigt</w:t>
      </w:r>
      <w:r w:rsidRPr="00A943E3">
        <w:t xml:space="preserve">. </w:t>
      </w:r>
      <w:r>
        <w:t xml:space="preserve">Under 1960-talet gjordes en modernisering av bänkinredningen och en läktarunderbyggnad som är väl anpassad till den befintliga inredningen. </w:t>
      </w:r>
      <w:r w:rsidRPr="00A943E3">
        <w:t xml:space="preserve">Kyrkplatsen är belägen på en ås och utgör ett karaktäristiskt inslag i det kuperade landskapet. </w:t>
      </w:r>
    </w:p>
    <w:p w14:paraId="33FE09DE" w14:textId="77777777" w:rsidR="009C767A" w:rsidRPr="00AC3C41" w:rsidRDefault="009C767A" w:rsidP="00010482">
      <w:pPr>
        <w:pStyle w:val="Rubrik4"/>
      </w:pPr>
      <w:r w:rsidRPr="00AC3C41">
        <w:t>Grupp 3</w:t>
      </w:r>
    </w:p>
    <w:p w14:paraId="18D5649A" w14:textId="77777777" w:rsidR="000E32A4" w:rsidRDefault="000E32A4" w:rsidP="000E32A4">
      <w:pPr>
        <w:rPr>
          <w:rFonts w:ascii="Crimson Svk" w:hAnsi="Crimson Svk"/>
          <w:color w:val="000000"/>
          <w:sz w:val="21"/>
          <w:szCs w:val="21"/>
        </w:rPr>
      </w:pPr>
      <w:r>
        <w:rPr>
          <w:color w:val="000000"/>
          <w:sz w:val="21"/>
          <w:szCs w:val="21"/>
        </w:rPr>
        <w:t xml:space="preserve">Grupp 3 omfattar kyrkobyggnader med utvecklingsbart värde och utvecklingsbar användning inom eller utom Svenska kyrkan. Dessa kyrkor bedöms kunna anpassas för att gynna den kyrkliga verksamheten, en annan verksamhet eller kunna användas för sambruk. </w:t>
      </w:r>
      <w:r>
        <w:rPr>
          <w:rFonts w:ascii="Crimson Svk" w:hAnsi="Crimson Svk"/>
          <w:color w:val="000000"/>
          <w:sz w:val="21"/>
          <w:szCs w:val="21"/>
        </w:rPr>
        <w:t>I grupp 3 ingår Klockarebo kyrka, Lugnets kyrka, Hagens kyrka och Öreskoga kyrka.</w:t>
      </w:r>
    </w:p>
    <w:p w14:paraId="33CD5E18" w14:textId="23033A19" w:rsidR="009C767A" w:rsidRPr="00AC3C41" w:rsidRDefault="009C767A" w:rsidP="00010482">
      <w:pPr>
        <w:pStyle w:val="Brd1"/>
      </w:pPr>
    </w:p>
    <w:p w14:paraId="3C6517F5" w14:textId="0FFB70E6" w:rsidR="007E7C76" w:rsidRPr="00511250" w:rsidRDefault="00FD42FF" w:rsidP="00BD4F22">
      <w:pPr>
        <w:pStyle w:val="Rubrik3"/>
        <w:rPr>
          <w:color w:val="auto"/>
        </w:rPr>
      </w:pPr>
      <w:r w:rsidRPr="00511250">
        <w:rPr>
          <w:color w:val="auto"/>
        </w:rPr>
        <w:t>Ändamålsenlighet</w:t>
      </w:r>
      <w:bookmarkEnd w:id="86"/>
      <w:bookmarkEnd w:id="87"/>
      <w:bookmarkEnd w:id="88"/>
    </w:p>
    <w:p w14:paraId="0D54EAF2" w14:textId="513DAF5A" w:rsidR="00A0325B" w:rsidRDefault="007E7C76" w:rsidP="00010482">
      <w:pPr>
        <w:pStyle w:val="Brd1"/>
      </w:pPr>
      <w:r>
        <w:t>Inför upprättandet av lokalförsörjningsplanen har en bedömning gjorts av lokalernas ändamålsenlighet för nuvarande och framtida verksamheter.</w:t>
      </w:r>
      <w:r w:rsidR="00A0325B">
        <w:t xml:space="preserve"> Bedömningarna </w:t>
      </w:r>
      <w:r w:rsidR="00CE521A">
        <w:t xml:space="preserve">har gjorts </w:t>
      </w:r>
      <w:r>
        <w:t xml:space="preserve">av </w:t>
      </w:r>
      <w:r>
        <w:lastRenderedPageBreak/>
        <w:t>arbetsgrupp</w:t>
      </w:r>
      <w:r w:rsidR="00202CCC">
        <w:t>er</w:t>
      </w:r>
      <w:r>
        <w:t xml:space="preserve"> inom </w:t>
      </w:r>
      <w:r w:rsidR="001F5D0B">
        <w:t>respektive f</w:t>
      </w:r>
      <w:r w:rsidR="00CE521A">
        <w:t>örsamling</w:t>
      </w:r>
      <w:r w:rsidR="00614696">
        <w:t>,</w:t>
      </w:r>
      <w:r w:rsidR="00CE521A">
        <w:t xml:space="preserve"> </w:t>
      </w:r>
      <w:r w:rsidR="00F9581B">
        <w:t xml:space="preserve">som </w:t>
      </w:r>
      <w:r w:rsidR="000066F0">
        <w:t>kategoriserat</w:t>
      </w:r>
      <w:r w:rsidR="005E0B61">
        <w:t xml:space="preserve"> byggnadernas</w:t>
      </w:r>
      <w:r w:rsidR="000066F0">
        <w:t xml:space="preserve"> ändamålsenlighet </w:t>
      </w:r>
      <w:r w:rsidR="001F5D0B">
        <w:t>enligt följande</w:t>
      </w:r>
      <w:r w:rsidR="000066F0">
        <w:t>:</w:t>
      </w:r>
    </w:p>
    <w:p w14:paraId="0DC610B2" w14:textId="77777777" w:rsidR="008132BD" w:rsidRDefault="002A6256" w:rsidP="00010482">
      <w:pPr>
        <w:pStyle w:val="Hngindr"/>
      </w:pPr>
      <w:r>
        <w:t>Kategori 1</w:t>
      </w:r>
      <w:r w:rsidR="008132BD">
        <w:t xml:space="preserve"> = uppfyller verksamhetens krav </w:t>
      </w:r>
    </w:p>
    <w:p w14:paraId="027B3AC9" w14:textId="53347DF6" w:rsidR="00A0325B" w:rsidRDefault="002A6256" w:rsidP="00010482">
      <w:pPr>
        <w:pStyle w:val="Hngindr"/>
      </w:pPr>
      <w:r>
        <w:t>Kategori 2</w:t>
      </w:r>
      <w:r w:rsidR="00A0325B">
        <w:t xml:space="preserve"> = godtagbar med vissa brister, behov av åtgärder </w:t>
      </w:r>
      <w:r w:rsidR="00F9581B">
        <w:t xml:space="preserve">inom </w:t>
      </w:r>
      <w:r w:rsidR="00FF2ADC">
        <w:t>tio</w:t>
      </w:r>
      <w:r w:rsidR="00F9581B">
        <w:t xml:space="preserve"> år</w:t>
      </w:r>
    </w:p>
    <w:p w14:paraId="4C8AD463" w14:textId="1FD117BE" w:rsidR="008132BD" w:rsidRDefault="002A6256" w:rsidP="00010482">
      <w:pPr>
        <w:pStyle w:val="Hngindr"/>
      </w:pPr>
      <w:r>
        <w:t>Kategori 3</w:t>
      </w:r>
      <w:r w:rsidR="008132BD">
        <w:t xml:space="preserve"> = uppfyller ej verksamhetens krav, kräver åtgärder </w:t>
      </w:r>
      <w:r w:rsidR="00F9581B">
        <w:t xml:space="preserve">inom </w:t>
      </w:r>
      <w:r w:rsidR="00FF2ADC">
        <w:t>tio</w:t>
      </w:r>
      <w:r w:rsidR="00F9581B">
        <w:t xml:space="preserve"> år</w:t>
      </w:r>
    </w:p>
    <w:p w14:paraId="0502A99F" w14:textId="3388918A" w:rsidR="000C501A" w:rsidRDefault="00492446" w:rsidP="00010482">
      <w:pPr>
        <w:pStyle w:val="Brd1blank"/>
      </w:pPr>
      <w:r>
        <w:t>Bedömningen</w:t>
      </w:r>
      <w:r w:rsidR="002A6256">
        <w:t xml:space="preserve"> </w:t>
      </w:r>
      <w:r w:rsidR="000C501A">
        <w:t>per byggnad redovisas i bilaga.</w:t>
      </w:r>
    </w:p>
    <w:p w14:paraId="5231E019" w14:textId="59C09862" w:rsidR="00C6558C" w:rsidRDefault="00B17BA4" w:rsidP="00010482">
      <w:pPr>
        <w:pStyle w:val="Rubrik4"/>
      </w:pPr>
      <w:r>
        <w:t>Kyrkobyggnader</w:t>
      </w:r>
    </w:p>
    <w:p w14:paraId="5E6F06C8" w14:textId="696BDDB8" w:rsidR="00A0325B" w:rsidRDefault="00563D12" w:rsidP="00010482">
      <w:pPr>
        <w:pStyle w:val="Brd1"/>
        <w:rPr>
          <w:color w:val="FF0000"/>
        </w:rPr>
      </w:pPr>
      <w:r>
        <w:t>Alla</w:t>
      </w:r>
      <w:r w:rsidR="007E7C76">
        <w:t xml:space="preserve"> kyrkobyggnader utom Klockar</w:t>
      </w:r>
      <w:r w:rsidR="00F00936">
        <w:t>e</w:t>
      </w:r>
      <w:r w:rsidR="007E7C76">
        <w:t xml:space="preserve">bo kyrka </w:t>
      </w:r>
      <w:r w:rsidR="00B17BA4">
        <w:t>bedöms tillhöra</w:t>
      </w:r>
      <w:r w:rsidR="002A6256">
        <w:t xml:space="preserve"> kategori 1</w:t>
      </w:r>
      <w:r w:rsidR="00614696">
        <w:t xml:space="preserve"> </w:t>
      </w:r>
      <w:r>
        <w:t>och uppfyller därmed krav</w:t>
      </w:r>
      <w:r w:rsidR="0098123E">
        <w:t>en</w:t>
      </w:r>
      <w:r>
        <w:t xml:space="preserve">. </w:t>
      </w:r>
      <w:r w:rsidR="00CE521A">
        <w:t>Klockar</w:t>
      </w:r>
      <w:r w:rsidR="00202CCC">
        <w:t>e</w:t>
      </w:r>
      <w:r w:rsidR="00CE521A">
        <w:t>bo kyrka</w:t>
      </w:r>
      <w:r w:rsidR="007E7C76">
        <w:t xml:space="preserve"> </w:t>
      </w:r>
      <w:r w:rsidR="00B17BA4">
        <w:t>hamnar</w:t>
      </w:r>
      <w:r w:rsidR="002A6256">
        <w:t xml:space="preserve"> i kategori 2</w:t>
      </w:r>
      <w:r>
        <w:t xml:space="preserve">. </w:t>
      </w:r>
      <w:r w:rsidR="00EA7B48">
        <w:t>Bristerna är identifierade och beskrivna i vård- och underhållsplanen för Klockarebo kyrka.</w:t>
      </w:r>
      <w:r w:rsidR="00A0325B">
        <w:t xml:space="preserve"> </w:t>
      </w:r>
    </w:p>
    <w:p w14:paraId="64640F7B" w14:textId="7655219D" w:rsidR="00EA7B48" w:rsidRPr="00EA7B48" w:rsidRDefault="00B17BA4" w:rsidP="00010482">
      <w:pPr>
        <w:pStyle w:val="Rubrik4"/>
      </w:pPr>
      <w:r>
        <w:t>Fö</w:t>
      </w:r>
      <w:r w:rsidR="00EA7B48">
        <w:t>rsamlingshem och övriga verksamhetslokaler</w:t>
      </w:r>
    </w:p>
    <w:p w14:paraId="6DB2BFF1" w14:textId="715B4F40" w:rsidR="00563D12" w:rsidRDefault="00563D12" w:rsidP="00010482">
      <w:pPr>
        <w:pStyle w:val="Brd1"/>
      </w:pPr>
      <w:r>
        <w:t xml:space="preserve">Kyrkans hus, Rydsholms sockenstuga, Nytorps församlingslokal och barnlokalen i Busnäs </w:t>
      </w:r>
      <w:r w:rsidR="00B17BA4">
        <w:t xml:space="preserve">bedöms tillhöra </w:t>
      </w:r>
      <w:r w:rsidR="002A6256">
        <w:t>kategori 1</w:t>
      </w:r>
      <w:r>
        <w:t>.</w:t>
      </w:r>
    </w:p>
    <w:p w14:paraId="7D7A6DB8" w14:textId="6A25DC45" w:rsidR="000C501A" w:rsidRDefault="00A0325B" w:rsidP="00010482">
      <w:pPr>
        <w:pStyle w:val="Brd1indr"/>
      </w:pPr>
      <w:r>
        <w:t>Diakonicentrum</w:t>
      </w:r>
      <w:r w:rsidR="002A6256">
        <w:t xml:space="preserve"> hamnar i kategori 3,</w:t>
      </w:r>
      <w:r w:rsidR="00564B4C">
        <w:t xml:space="preserve"> eftersom</w:t>
      </w:r>
      <w:r w:rsidR="00202CCC">
        <w:t xml:space="preserve"> det geografiska</w:t>
      </w:r>
      <w:r w:rsidRPr="00891BB1">
        <w:t xml:space="preserve"> </w:t>
      </w:r>
      <w:r>
        <w:t>läge</w:t>
      </w:r>
      <w:r w:rsidR="00564B4C">
        <w:t>t</w:t>
      </w:r>
      <w:r>
        <w:t xml:space="preserve"> och</w:t>
      </w:r>
      <w:r w:rsidR="00202CCC">
        <w:t xml:space="preserve"> lokalernas</w:t>
      </w:r>
      <w:r>
        <w:t xml:space="preserve"> </w:t>
      </w:r>
      <w:r w:rsidRPr="00A943E3">
        <w:t xml:space="preserve">utformning </w:t>
      </w:r>
      <w:r>
        <w:t xml:space="preserve">inte </w:t>
      </w:r>
      <w:r w:rsidR="00564B4C">
        <w:t xml:space="preserve">passar </w:t>
      </w:r>
      <w:r w:rsidR="00803B1C">
        <w:t xml:space="preserve">det diakonala arbetets </w:t>
      </w:r>
      <w:r>
        <w:t>behov</w:t>
      </w:r>
      <w:r w:rsidR="00564B4C">
        <w:t>.</w:t>
      </w:r>
      <w:r w:rsidR="00DF6D60">
        <w:t xml:space="preserve"> </w:t>
      </w:r>
      <w:r w:rsidR="009C767A">
        <w:t xml:space="preserve">Det har bidragit till beslutet att flytta verksamheten </w:t>
      </w:r>
      <w:r w:rsidR="00DF6D60">
        <w:t>till Mittköpings församlingshem</w:t>
      </w:r>
      <w:r w:rsidR="00564B4C">
        <w:t xml:space="preserve"> 2021</w:t>
      </w:r>
      <w:r w:rsidR="00DF6D60">
        <w:t>.</w:t>
      </w:r>
      <w:r w:rsidRPr="00A943E3">
        <w:t xml:space="preserve"> </w:t>
      </w:r>
    </w:p>
    <w:p w14:paraId="5CD01EB5" w14:textId="655C44FB" w:rsidR="00A0325B" w:rsidRDefault="00A0325B" w:rsidP="00010482">
      <w:pPr>
        <w:pStyle w:val="Brd1indr"/>
      </w:pPr>
      <w:r w:rsidRPr="00891BB1">
        <w:t>Mittköpings församlingshem</w:t>
      </w:r>
      <w:r>
        <w:t xml:space="preserve"> </w:t>
      </w:r>
      <w:r w:rsidR="002A6256">
        <w:t>hamnar i kategori 3.</w:t>
      </w:r>
      <w:r w:rsidR="00DC44B1">
        <w:t xml:space="preserve"> </w:t>
      </w:r>
      <w:r w:rsidR="00614696">
        <w:t>Enligt underhållsplanen uppfyller b</w:t>
      </w:r>
      <w:r w:rsidR="00DC44B1">
        <w:t xml:space="preserve">yggnaden </w:t>
      </w:r>
      <w:r w:rsidR="00BB52F9">
        <w:t xml:space="preserve">inte </w:t>
      </w:r>
      <w:r w:rsidR="002A6256">
        <w:t>krav</w:t>
      </w:r>
      <w:r w:rsidR="0098123E">
        <w:t>en</w:t>
      </w:r>
      <w:r w:rsidR="00DC44B1">
        <w:t xml:space="preserve"> och är i stort behov av en invändig uppfräschning</w:t>
      </w:r>
      <w:r w:rsidR="009C767A">
        <w:t>.</w:t>
      </w:r>
      <w:r w:rsidR="00DC44B1">
        <w:t xml:space="preserve"> </w:t>
      </w:r>
      <w:r w:rsidR="00BB52F9">
        <w:t xml:space="preserve">Lokalerna är lyhörda. Köket är litet och i behov av nya arbetsbänkar och förvaringsutrymmen. </w:t>
      </w:r>
      <w:r w:rsidR="000C501A">
        <w:t xml:space="preserve">Varken församlingssalen eller ungdomsvåningen är anpassade för den </w:t>
      </w:r>
      <w:r w:rsidR="000C501A" w:rsidRPr="009F37B9">
        <w:rPr>
          <w:bCs/>
          <w:iCs/>
        </w:rPr>
        <w:t>variation</w:t>
      </w:r>
      <w:r w:rsidR="000C501A">
        <w:t xml:space="preserve"> av aktivi</w:t>
      </w:r>
      <w:r w:rsidR="00F9581B">
        <w:t xml:space="preserve">teter som </w:t>
      </w:r>
      <w:r w:rsidR="00DC44B1">
        <w:t xml:space="preserve">kommer att bedrivas i lokalerna </w:t>
      </w:r>
      <w:r w:rsidR="00BB52F9">
        <w:t>under de kommande tio åren</w:t>
      </w:r>
      <w:r w:rsidR="00F9581B">
        <w:t>. Bedömningen är att l</w:t>
      </w:r>
      <w:r w:rsidR="000C501A">
        <w:t xml:space="preserve">okalerna </w:t>
      </w:r>
      <w:r w:rsidR="00F9581B">
        <w:t xml:space="preserve">behöver anpassas </w:t>
      </w:r>
      <w:r w:rsidR="00202CCC">
        <w:t>innan</w:t>
      </w:r>
      <w:r w:rsidR="000C501A">
        <w:t xml:space="preserve"> </w:t>
      </w:r>
      <w:r w:rsidR="00A13404">
        <w:t>Diakonicentrum</w:t>
      </w:r>
      <w:r w:rsidR="000C501A">
        <w:t xml:space="preserve"> flyttar in.</w:t>
      </w:r>
      <w:r w:rsidR="004B2B39">
        <w:t xml:space="preserve"> </w:t>
      </w:r>
      <w:r w:rsidR="00F9581B">
        <w:t xml:space="preserve">Se vidare i </w:t>
      </w:r>
      <w:r w:rsidR="00202CCC">
        <w:t xml:space="preserve">åtgärdsplanen i </w:t>
      </w:r>
      <w:r w:rsidR="005454A8">
        <w:t xml:space="preserve">kapitel </w:t>
      </w:r>
      <w:r w:rsidR="00202CCC">
        <w:t>6</w:t>
      </w:r>
      <w:r w:rsidR="00F9581B">
        <w:t>.</w:t>
      </w:r>
    </w:p>
    <w:p w14:paraId="3736F121" w14:textId="7ED403CB" w:rsidR="00481BE1" w:rsidRDefault="00B17BA4" w:rsidP="00010482">
      <w:pPr>
        <w:pStyle w:val="Rubrik4"/>
      </w:pPr>
      <w:r>
        <w:t>B</w:t>
      </w:r>
      <w:r w:rsidR="00481BE1">
        <w:t>egravningsverksamhet</w:t>
      </w:r>
      <w:r w:rsidR="00202CCC">
        <w:t xml:space="preserve">ens </w:t>
      </w:r>
      <w:r>
        <w:t>byggnader</w:t>
      </w:r>
    </w:p>
    <w:p w14:paraId="51CD3DA1" w14:textId="6DAEC8F0" w:rsidR="000561CE" w:rsidRPr="002A78D6" w:rsidRDefault="00202CCC" w:rsidP="00010482">
      <w:pPr>
        <w:pStyle w:val="Brd1"/>
      </w:pPr>
      <w:r>
        <w:t>Ändamålsenligheten har</w:t>
      </w:r>
      <w:r w:rsidR="00A0325B">
        <w:t xml:space="preserve"> bedömts för servicebyggnaderna, gravkapellet </w:t>
      </w:r>
      <w:r w:rsidR="00A0325B" w:rsidRPr="002A78D6">
        <w:t xml:space="preserve">och bårhusen. </w:t>
      </w:r>
      <w:r w:rsidR="00563D12">
        <w:t>Fl</w:t>
      </w:r>
      <w:r w:rsidR="00EA7B48">
        <w:t xml:space="preserve">ertalet av dessa byggnader hamnar i kategori 1 </w:t>
      </w:r>
      <w:r w:rsidR="00563D12">
        <w:t xml:space="preserve">och </w:t>
      </w:r>
      <w:r w:rsidR="00A0325B" w:rsidRPr="002A78D6">
        <w:t xml:space="preserve">uppfyller </w:t>
      </w:r>
      <w:r w:rsidR="00563D12">
        <w:t xml:space="preserve">därmed </w:t>
      </w:r>
      <w:r w:rsidR="00A0325B" w:rsidRPr="002A78D6">
        <w:t>krav</w:t>
      </w:r>
      <w:r w:rsidR="0098123E">
        <w:t>en</w:t>
      </w:r>
      <w:r w:rsidR="00A0325B" w:rsidRPr="002A78D6">
        <w:t>. Mittköpings</w:t>
      </w:r>
      <w:r w:rsidR="00563D12">
        <w:t xml:space="preserve"> och Rydsholms servicebyggnader samt Nytorps bårhus </w:t>
      </w:r>
      <w:r w:rsidR="00EA7B48">
        <w:t xml:space="preserve">hamnar i kategori </w:t>
      </w:r>
      <w:r w:rsidR="00563D12">
        <w:t>2</w:t>
      </w:r>
      <w:r w:rsidR="00EA7B48">
        <w:t>.</w:t>
      </w:r>
      <w:r w:rsidR="00563D12">
        <w:t xml:space="preserve"> Byggnaderna </w:t>
      </w:r>
      <w:r w:rsidR="00A0325B" w:rsidRPr="002A78D6">
        <w:t>har</w:t>
      </w:r>
      <w:r w:rsidR="00481BE1" w:rsidRPr="002A78D6">
        <w:t xml:space="preserve"> brister som behöver åtgärdas under</w:t>
      </w:r>
      <w:r>
        <w:t xml:space="preserve"> den kommande tioårsperioden</w:t>
      </w:r>
      <w:r w:rsidR="00481BE1" w:rsidRPr="002A78D6">
        <w:t xml:space="preserve">. Servicebyggnaden i Mittköping </w:t>
      </w:r>
      <w:r>
        <w:t>behöver</w:t>
      </w:r>
      <w:r w:rsidR="00563D12">
        <w:t xml:space="preserve"> anpassas</w:t>
      </w:r>
      <w:r w:rsidR="00481BE1" w:rsidRPr="002A78D6">
        <w:t xml:space="preserve"> </w:t>
      </w:r>
      <w:r w:rsidR="003220FC">
        <w:t>för att rymma alla tre arbets</w:t>
      </w:r>
      <w:r>
        <w:t>lagen när begravningsverksamheten sam</w:t>
      </w:r>
      <w:r w:rsidR="009C767A">
        <w:t>lokaliseras</w:t>
      </w:r>
      <w:r>
        <w:t>.</w:t>
      </w:r>
      <w:r w:rsidR="00563D12">
        <w:t xml:space="preserve"> </w:t>
      </w:r>
    </w:p>
    <w:p w14:paraId="49C21DA2" w14:textId="77777777" w:rsidR="00CE521A" w:rsidRPr="00511250" w:rsidRDefault="00CE521A" w:rsidP="00BD4F22">
      <w:pPr>
        <w:pStyle w:val="Rubrik3"/>
        <w:rPr>
          <w:color w:val="auto"/>
        </w:rPr>
      </w:pPr>
      <w:bookmarkStart w:id="90" w:name="_Toc19098165"/>
      <w:bookmarkStart w:id="91" w:name="_Toc19824078"/>
      <w:bookmarkStart w:id="92" w:name="_Toc19824171"/>
      <w:r w:rsidRPr="00511250">
        <w:rPr>
          <w:color w:val="auto"/>
        </w:rPr>
        <w:t>Teknisk status</w:t>
      </w:r>
      <w:bookmarkEnd w:id="90"/>
      <w:bookmarkEnd w:id="91"/>
      <w:bookmarkEnd w:id="92"/>
    </w:p>
    <w:p w14:paraId="36F7A904" w14:textId="1F9AFAB4" w:rsidR="00EA7B48" w:rsidRDefault="00F9581B" w:rsidP="00010482">
      <w:pPr>
        <w:pStyle w:val="Brd1"/>
      </w:pPr>
      <w:r>
        <w:t>I samband med upprättandet av lokalförsörjningsplanen har</w:t>
      </w:r>
      <w:r w:rsidR="00CE521A">
        <w:t xml:space="preserve"> </w:t>
      </w:r>
      <w:r w:rsidR="002A78D6">
        <w:t xml:space="preserve">en </w:t>
      </w:r>
      <w:r>
        <w:t>granskning</w:t>
      </w:r>
      <w:r w:rsidR="002A78D6">
        <w:t xml:space="preserve"> gjorts</w:t>
      </w:r>
      <w:r>
        <w:t xml:space="preserve"> för att </w:t>
      </w:r>
      <w:r w:rsidR="00614696">
        <w:t xml:space="preserve">ta reda på </w:t>
      </w:r>
      <w:r w:rsidR="002A78D6">
        <w:t xml:space="preserve">om det finns byggnader som inte </w:t>
      </w:r>
      <w:r w:rsidR="00CE521A">
        <w:t xml:space="preserve">uppfyller lagar och myndighetskrav riktade mot fastighetsägaren </w:t>
      </w:r>
      <w:r w:rsidR="002A78D6">
        <w:t>och/eller</w:t>
      </w:r>
      <w:r w:rsidR="00CE521A">
        <w:t xml:space="preserve"> arbetsgivaren</w:t>
      </w:r>
      <w:r w:rsidR="002A78D6">
        <w:t xml:space="preserve">. </w:t>
      </w:r>
      <w:r w:rsidR="00524CE3">
        <w:t>Granskningen är gjord av pastoratets fastighetsingenjör och redovisas i form av en helhetsbedömning per byggnad enligt följande</w:t>
      </w:r>
      <w:r w:rsidR="00B17BA4" w:rsidRPr="00B17BA4">
        <w:t xml:space="preserve"> </w:t>
      </w:r>
      <w:r w:rsidR="00B17BA4">
        <w:t>kategoriindelning</w:t>
      </w:r>
      <w:r w:rsidR="00524CE3">
        <w:t>:</w:t>
      </w:r>
    </w:p>
    <w:p w14:paraId="561BDE23" w14:textId="309E3C24" w:rsidR="00CE521A" w:rsidRDefault="00524CE3" w:rsidP="00010482">
      <w:pPr>
        <w:pStyle w:val="Hngindr"/>
      </w:pPr>
      <w:r>
        <w:t>Kategori 1</w:t>
      </w:r>
      <w:r w:rsidR="009F37B9">
        <w:t xml:space="preserve"> </w:t>
      </w:r>
      <w:r w:rsidR="00CE521A">
        <w:t xml:space="preserve">= </w:t>
      </w:r>
      <w:r w:rsidR="00967EFC">
        <w:t>g</w:t>
      </w:r>
      <w:r w:rsidR="00CE521A">
        <w:t>od teknisk status</w:t>
      </w:r>
    </w:p>
    <w:p w14:paraId="0625BCD6" w14:textId="7073B8FC" w:rsidR="00CE521A" w:rsidRDefault="00524CE3" w:rsidP="00010482">
      <w:pPr>
        <w:pStyle w:val="Hngindr"/>
      </w:pPr>
      <w:r>
        <w:t xml:space="preserve">Kategori </w:t>
      </w:r>
      <w:r w:rsidR="00CE521A">
        <w:t>2</w:t>
      </w:r>
      <w:r w:rsidR="009F37B9">
        <w:t xml:space="preserve"> </w:t>
      </w:r>
      <w:r w:rsidR="00CE521A">
        <w:t xml:space="preserve">= </w:t>
      </w:r>
      <w:r w:rsidR="00967EFC">
        <w:t>b</w:t>
      </w:r>
      <w:r w:rsidR="00CE521A">
        <w:t xml:space="preserve">rister i byggnadernas grundsystem, installationer eller ytskikt, behov av åtgärder </w:t>
      </w:r>
      <w:r>
        <w:t>i</w:t>
      </w:r>
      <w:r w:rsidR="00F9581B">
        <w:t xml:space="preserve">nom </w:t>
      </w:r>
      <w:r w:rsidR="00FF2ADC">
        <w:t>tio</w:t>
      </w:r>
      <w:r w:rsidR="00F9581B">
        <w:t xml:space="preserve"> år</w:t>
      </w:r>
    </w:p>
    <w:p w14:paraId="70CA023B" w14:textId="460B6670" w:rsidR="00CE521A" w:rsidRDefault="00524CE3" w:rsidP="00010482">
      <w:pPr>
        <w:pStyle w:val="Hngindr"/>
      </w:pPr>
      <w:r>
        <w:t>Kategori 3</w:t>
      </w:r>
      <w:r w:rsidR="009F37B9">
        <w:t xml:space="preserve"> </w:t>
      </w:r>
      <w:r w:rsidR="00CE521A">
        <w:t xml:space="preserve">= </w:t>
      </w:r>
      <w:r w:rsidR="00967EFC">
        <w:t>u</w:t>
      </w:r>
      <w:r w:rsidR="00CE521A">
        <w:t xml:space="preserve">ppfyller ej lagar och myndighetskrav, kräver åtgärder </w:t>
      </w:r>
      <w:r w:rsidR="00F9581B">
        <w:t xml:space="preserve">inom </w:t>
      </w:r>
      <w:r w:rsidR="00FF2ADC">
        <w:t>tio</w:t>
      </w:r>
      <w:r w:rsidR="00F9581B">
        <w:t xml:space="preserve"> år</w:t>
      </w:r>
    </w:p>
    <w:p w14:paraId="10C47CE2" w14:textId="69E792A9" w:rsidR="002A78D6" w:rsidRPr="00AB2B86" w:rsidRDefault="009C767A" w:rsidP="00010482">
      <w:pPr>
        <w:pStyle w:val="Brd1blank"/>
      </w:pPr>
      <w:r>
        <w:t>Bedömningen</w:t>
      </w:r>
      <w:r w:rsidR="00524CE3">
        <w:t xml:space="preserve"> </w:t>
      </w:r>
      <w:r w:rsidR="002A78D6" w:rsidRPr="00AB2B86">
        <w:t>per byggnad redovisas i bilaga.</w:t>
      </w:r>
    </w:p>
    <w:p w14:paraId="5CF7AFDC" w14:textId="338A8D6E" w:rsidR="00AB2B86" w:rsidRDefault="00202CCC" w:rsidP="00010482">
      <w:pPr>
        <w:pStyle w:val="Brd1indr"/>
      </w:pPr>
      <w:r>
        <w:t>Någon uppföljning av k</w:t>
      </w:r>
      <w:r w:rsidR="00AB2B86" w:rsidRPr="00AB2B86">
        <w:t xml:space="preserve">yrkofullmäktiges mål </w:t>
      </w:r>
      <w:r>
        <w:t>för lokalförsörjningen</w:t>
      </w:r>
      <w:r w:rsidR="009A497E">
        <w:t xml:space="preserve"> som rör materialval och </w:t>
      </w:r>
      <w:r w:rsidR="00AB2B86" w:rsidRPr="00AB2B86">
        <w:t>teknisk livslängd</w:t>
      </w:r>
      <w:r w:rsidR="009A497E">
        <w:t xml:space="preserve"> har inte gjorts i </w:t>
      </w:r>
      <w:r w:rsidR="009A497E" w:rsidRPr="009F37B9">
        <w:rPr>
          <w:bCs/>
          <w:iCs/>
        </w:rPr>
        <w:t>lokalförsörjningsplanen</w:t>
      </w:r>
      <w:r w:rsidR="009A497E">
        <w:t>. Dessa mål</w:t>
      </w:r>
      <w:r>
        <w:t xml:space="preserve"> </w:t>
      </w:r>
      <w:r w:rsidR="00AB2B86" w:rsidRPr="00AB2B86">
        <w:t xml:space="preserve">följs upp av </w:t>
      </w:r>
      <w:r w:rsidR="00A13404">
        <w:t>fastighetsingenjören.</w:t>
      </w:r>
    </w:p>
    <w:p w14:paraId="252268E2" w14:textId="36E961EE" w:rsidR="00524CE3" w:rsidRDefault="00B17BA4" w:rsidP="00010482">
      <w:pPr>
        <w:pStyle w:val="Rubrik4"/>
      </w:pPr>
      <w:r>
        <w:lastRenderedPageBreak/>
        <w:t>Kyrkobyggnader</w:t>
      </w:r>
    </w:p>
    <w:p w14:paraId="341E7766" w14:textId="4C92BCAA" w:rsidR="00524CE3" w:rsidRDefault="00B17BA4" w:rsidP="00010482">
      <w:pPr>
        <w:pStyle w:val="Brd1"/>
      </w:pPr>
      <w:r>
        <w:t xml:space="preserve">Granskningen av </w:t>
      </w:r>
      <w:r w:rsidR="009C767A">
        <w:t>kyrkobyggnadernas</w:t>
      </w:r>
      <w:r w:rsidR="00736890">
        <w:t xml:space="preserve"> tekniska status</w:t>
      </w:r>
      <w:r w:rsidR="00524CE3">
        <w:t xml:space="preserve"> med avseende på grundsystem och </w:t>
      </w:r>
      <w:r w:rsidR="00736890">
        <w:t>i</w:t>
      </w:r>
      <w:r w:rsidR="00524CE3">
        <w:t xml:space="preserve">nstallationer </w:t>
      </w:r>
      <w:r>
        <w:t>bygger</w:t>
      </w:r>
      <w:r w:rsidR="00524CE3">
        <w:t xml:space="preserve"> på befintlig</w:t>
      </w:r>
      <w:r w:rsidR="00C637E4">
        <w:t>a</w:t>
      </w:r>
      <w:r w:rsidR="00524CE3">
        <w:t xml:space="preserve"> vård- och underhållsplan</w:t>
      </w:r>
      <w:r w:rsidR="00C637E4">
        <w:t>er</w:t>
      </w:r>
      <w:r w:rsidR="00524CE3">
        <w:t xml:space="preserve">. </w:t>
      </w:r>
    </w:p>
    <w:p w14:paraId="0FD760F8" w14:textId="62A4B967" w:rsidR="00524CE3" w:rsidRPr="00AB2B86" w:rsidRDefault="00524CE3" w:rsidP="00010482">
      <w:pPr>
        <w:pStyle w:val="Brd1indr"/>
      </w:pPr>
      <w:r>
        <w:t xml:space="preserve">Alla kyrkobyggnader utom Klockarebo hamnar i kategori 1 och uppfyller </w:t>
      </w:r>
      <w:r w:rsidR="00614696">
        <w:t xml:space="preserve">alltså </w:t>
      </w:r>
      <w:r>
        <w:t>gällande lagar och myndighetskrav. Klockarebo kyrka hamnar i kategori 2</w:t>
      </w:r>
      <w:r w:rsidR="00614696">
        <w:t>,</w:t>
      </w:r>
      <w:r>
        <w:t xml:space="preserve"> då det finns brister </w:t>
      </w:r>
      <w:r w:rsidR="00B17BA4">
        <w:t xml:space="preserve">i </w:t>
      </w:r>
      <w:r>
        <w:t>tillgänglighet</w:t>
      </w:r>
      <w:r w:rsidR="00B17BA4">
        <w:t>en</w:t>
      </w:r>
      <w:r>
        <w:t xml:space="preserve"> och stora underhållsbehov. Närmare 40 </w:t>
      </w:r>
      <w:r w:rsidRPr="009F37B9">
        <w:rPr>
          <w:bCs/>
          <w:iCs/>
        </w:rPr>
        <w:t>procent</w:t>
      </w:r>
      <w:r>
        <w:t xml:space="preserve"> av kostnaden för planer</w:t>
      </w:r>
      <w:r w:rsidR="00736890">
        <w:t>at underhåll för kyrkobyggnader</w:t>
      </w:r>
      <w:r>
        <w:t xml:space="preserve"> be</w:t>
      </w:r>
      <w:r w:rsidR="00736890">
        <w:t xml:space="preserve">räknas </w:t>
      </w:r>
      <w:r w:rsidR="00967EFC">
        <w:t>vara för</w:t>
      </w:r>
      <w:r w:rsidR="00736890">
        <w:t xml:space="preserve"> Klockarebo kyrka under</w:t>
      </w:r>
      <w:r w:rsidR="00736890" w:rsidRPr="00736890">
        <w:t xml:space="preserve"> </w:t>
      </w:r>
      <w:r w:rsidR="00736890">
        <w:t>2019</w:t>
      </w:r>
      <w:r w:rsidR="00083D6D">
        <w:t>–</w:t>
      </w:r>
      <w:r w:rsidR="00736890">
        <w:t>2028.</w:t>
      </w:r>
    </w:p>
    <w:p w14:paraId="54AFC68F" w14:textId="5656B834" w:rsidR="002A78D6" w:rsidRDefault="00B17BA4" w:rsidP="00010482">
      <w:pPr>
        <w:pStyle w:val="Rubrik4"/>
      </w:pPr>
      <w:r>
        <w:t>Församlingshem och övriga verksamhetslokaler</w:t>
      </w:r>
    </w:p>
    <w:p w14:paraId="76614C30" w14:textId="5F1523CC" w:rsidR="009A497E" w:rsidRDefault="00B17BA4" w:rsidP="00010482">
      <w:pPr>
        <w:pStyle w:val="Brd1"/>
      </w:pPr>
      <w:r>
        <w:t>F</w:t>
      </w:r>
      <w:r w:rsidR="009A497E">
        <w:t>örsamlingshemmen</w:t>
      </w:r>
      <w:r w:rsidR="00A0325B">
        <w:t xml:space="preserve"> </w:t>
      </w:r>
      <w:r>
        <w:t>har god</w:t>
      </w:r>
      <w:r w:rsidR="00A0325B">
        <w:t xml:space="preserve"> teknisk </w:t>
      </w:r>
      <w:r w:rsidR="009A497E">
        <w:t>status.</w:t>
      </w:r>
      <w:r w:rsidR="00A0325B">
        <w:t xml:space="preserve"> </w:t>
      </w:r>
      <w:r w:rsidR="00C637E4">
        <w:t>U</w:t>
      </w:r>
      <w:r w:rsidR="00A0325B">
        <w:t xml:space="preserve">nderhållsplanen innehåller </w:t>
      </w:r>
      <w:r w:rsidR="008704B6">
        <w:t xml:space="preserve">bara </w:t>
      </w:r>
      <w:r w:rsidR="00A0325B">
        <w:t xml:space="preserve">mindre åtgärder </w:t>
      </w:r>
      <w:r w:rsidR="009A497E">
        <w:t>för</w:t>
      </w:r>
      <w:r w:rsidR="00A0325B">
        <w:t xml:space="preserve"> de närmsta tio åren. </w:t>
      </w:r>
      <w:r w:rsidR="00A0325B" w:rsidRPr="00773164">
        <w:t xml:space="preserve">De största </w:t>
      </w:r>
      <w:r w:rsidR="009A497E">
        <w:t>underhålls</w:t>
      </w:r>
      <w:r w:rsidR="00A0325B" w:rsidRPr="00773164">
        <w:t>behoven finns i Mittköpings församlingshem</w:t>
      </w:r>
      <w:r w:rsidR="00614696">
        <w:t>,</w:t>
      </w:r>
      <w:r w:rsidR="00C637E4">
        <w:t xml:space="preserve"> som hamnar i kategori 3.</w:t>
      </w:r>
      <w:r w:rsidR="00A0325B" w:rsidRPr="00773164">
        <w:t xml:space="preserve"> </w:t>
      </w:r>
    </w:p>
    <w:p w14:paraId="0DB4D164" w14:textId="58AA0647" w:rsidR="00B86659" w:rsidRDefault="002A2784" w:rsidP="00010482">
      <w:pPr>
        <w:pStyle w:val="Rubrik4"/>
      </w:pPr>
      <w:r>
        <w:t>Be</w:t>
      </w:r>
      <w:r w:rsidR="00B86659">
        <w:t>gravningsverksamhetens</w:t>
      </w:r>
      <w:r>
        <w:t xml:space="preserve"> byggnader</w:t>
      </w:r>
    </w:p>
    <w:p w14:paraId="6CD197DB" w14:textId="17BEBE4C" w:rsidR="009E7DAD" w:rsidRDefault="00316026" w:rsidP="00010482">
      <w:pPr>
        <w:pStyle w:val="Brd1"/>
      </w:pPr>
      <w:r>
        <w:t>Servicebyggnaderna i Ryd</w:t>
      </w:r>
      <w:r w:rsidR="00133277">
        <w:t>s</w:t>
      </w:r>
      <w:r>
        <w:t xml:space="preserve">holm och Mittköping samt </w:t>
      </w:r>
      <w:r w:rsidR="0056488C">
        <w:t>Nytorp</w:t>
      </w:r>
      <w:r>
        <w:t>s bå</w:t>
      </w:r>
      <w:r w:rsidR="00165C97">
        <w:t>r</w:t>
      </w:r>
      <w:r>
        <w:t>hus</w:t>
      </w:r>
      <w:r w:rsidR="0056488C">
        <w:t xml:space="preserve"> </w:t>
      </w:r>
      <w:r w:rsidR="00B86659">
        <w:t xml:space="preserve">uppfyller </w:t>
      </w:r>
      <w:r w:rsidR="00A0325B">
        <w:t xml:space="preserve">inte myndighetskraven när det gäller tillgänglighet. Bristerna </w:t>
      </w:r>
      <w:r w:rsidR="00C637E4">
        <w:t xml:space="preserve">redovisas </w:t>
      </w:r>
      <w:r w:rsidR="00A0325B">
        <w:t>i underhållsplanen.</w:t>
      </w:r>
      <w:r w:rsidR="0056488C">
        <w:t xml:space="preserve"> </w:t>
      </w:r>
      <w:r w:rsidR="00282C76">
        <w:t xml:space="preserve">Övriga byggnader är </w:t>
      </w:r>
      <w:r w:rsidR="00A0325B">
        <w:t>väl</w:t>
      </w:r>
      <w:r w:rsidR="00A0325B" w:rsidRPr="00A943E3">
        <w:t xml:space="preserve"> und</w:t>
      </w:r>
      <w:r w:rsidR="00A0325B">
        <w:t xml:space="preserve">erhållna med god teknisk status. </w:t>
      </w:r>
      <w:r w:rsidR="008704B6">
        <w:t>Bara</w:t>
      </w:r>
      <w:r w:rsidR="008704B6" w:rsidRPr="00A943E3">
        <w:t xml:space="preserve"> </w:t>
      </w:r>
      <w:r w:rsidR="00A0325B" w:rsidRPr="00A943E3">
        <w:t>några mindre åtgärder finns inplanerade</w:t>
      </w:r>
      <w:r w:rsidR="00736890">
        <w:t xml:space="preserve"> för dessa byggnader</w:t>
      </w:r>
      <w:r w:rsidR="00A0325B" w:rsidRPr="00A943E3">
        <w:t xml:space="preserve"> </w:t>
      </w:r>
      <w:r w:rsidR="009A497E">
        <w:t>i underhållsplanen</w:t>
      </w:r>
      <w:r w:rsidR="00A0325B" w:rsidRPr="00A943E3">
        <w:t>.</w:t>
      </w:r>
      <w:r w:rsidR="00A0325B">
        <w:t xml:space="preserve"> </w:t>
      </w:r>
      <w:bookmarkEnd w:id="89"/>
    </w:p>
    <w:p w14:paraId="25967771" w14:textId="77777777" w:rsidR="00F9167B" w:rsidRPr="00511250" w:rsidRDefault="00F9167B" w:rsidP="00BD4F22">
      <w:pPr>
        <w:pStyle w:val="Rubrik3"/>
        <w:rPr>
          <w:color w:val="auto"/>
        </w:rPr>
      </w:pPr>
      <w:bookmarkStart w:id="93" w:name="_Toc19098166"/>
      <w:bookmarkStart w:id="94" w:name="_Toc19824079"/>
      <w:bookmarkStart w:id="95" w:name="_Toc19824172"/>
      <w:bookmarkStart w:id="96" w:name="_Toc19824081"/>
      <w:bookmarkStart w:id="97" w:name="_Toc19824174"/>
      <w:r w:rsidRPr="00511250">
        <w:rPr>
          <w:color w:val="auto"/>
        </w:rPr>
        <w:t>Energi och miljö</w:t>
      </w:r>
      <w:bookmarkEnd w:id="93"/>
      <w:bookmarkEnd w:id="94"/>
      <w:bookmarkEnd w:id="95"/>
    </w:p>
    <w:p w14:paraId="1870EEC3" w14:textId="78234736" w:rsidR="00F9167B" w:rsidRPr="00476305" w:rsidRDefault="00F9167B" w:rsidP="00010482">
      <w:pPr>
        <w:pStyle w:val="Brd1"/>
      </w:pPr>
      <w:r>
        <w:t>Enligt k</w:t>
      </w:r>
      <w:r w:rsidRPr="00476305">
        <w:t xml:space="preserve">yrkofullmäktiges mål </w:t>
      </w:r>
      <w:r>
        <w:t xml:space="preserve">för lokalförsörjningen ska all energi vara förnybar/miljömärkt senast 2022. Vidare ska energianvändningen ha minskat med 30 procent år 2028 </w:t>
      </w:r>
      <w:r w:rsidR="00E87C4A">
        <w:t>i förhållande till</w:t>
      </w:r>
      <w:r>
        <w:t xml:space="preserve"> 2018 års nivå. P</w:t>
      </w:r>
      <w:r w:rsidRPr="00476305">
        <w:t xml:space="preserve">astoratet </w:t>
      </w:r>
      <w:r>
        <w:t xml:space="preserve">ska </w:t>
      </w:r>
      <w:r w:rsidRPr="00476305">
        <w:t>ha uppn</w:t>
      </w:r>
      <w:r>
        <w:t>ått klimatneutralitet senast år 203</w:t>
      </w:r>
      <w:r w:rsidRPr="00476305">
        <w:t xml:space="preserve">0. </w:t>
      </w:r>
    </w:p>
    <w:p w14:paraId="3F8477F8" w14:textId="23E48842" w:rsidR="00F9167B" w:rsidRDefault="00F9167B" w:rsidP="00010482">
      <w:pPr>
        <w:pStyle w:val="Brd1indr"/>
      </w:pPr>
      <w:r w:rsidRPr="00476305">
        <w:t xml:space="preserve">År 2018 uppgick den totala energianvändningen för </w:t>
      </w:r>
      <w:r>
        <w:t>uppvärmning, kraft och belysning</w:t>
      </w:r>
      <w:r w:rsidRPr="00476305">
        <w:t xml:space="preserve"> till </w:t>
      </w:r>
      <w:r w:rsidR="009C767A">
        <w:t>905</w:t>
      </w:r>
      <w:r>
        <w:t> 000 kWh</w:t>
      </w:r>
      <w:r w:rsidR="00614696">
        <w:t>.</w:t>
      </w:r>
      <w:r>
        <w:t xml:space="preserve"> </w:t>
      </w:r>
      <w:r w:rsidR="00614696">
        <w:t>Av dessa svarade</w:t>
      </w:r>
      <w:r w:rsidRPr="00476305">
        <w:t xml:space="preserve"> kyrkobyggnaderna för </w:t>
      </w:r>
      <w:r>
        <w:t xml:space="preserve">70 </w:t>
      </w:r>
      <w:r w:rsidRPr="00476305">
        <w:t xml:space="preserve">procent. Utsläppen av koldioxid uppgick till cirka </w:t>
      </w:r>
      <w:r w:rsidR="009C767A">
        <w:t>112</w:t>
      </w:r>
      <w:r w:rsidRPr="00316026">
        <w:t xml:space="preserve"> ton, varav </w:t>
      </w:r>
      <w:r w:rsidR="00AC3C41">
        <w:t>78</w:t>
      </w:r>
      <w:r w:rsidRPr="00316026">
        <w:t xml:space="preserve"> </w:t>
      </w:r>
      <w:r w:rsidRPr="00476305">
        <w:t>procent kom från kyrkobyggnader.</w:t>
      </w:r>
    </w:p>
    <w:p w14:paraId="57FB49B9" w14:textId="3504B8D3" w:rsidR="00F9167B" w:rsidRPr="00BB30F8" w:rsidRDefault="00F9167B" w:rsidP="00010482">
      <w:pPr>
        <w:pStyle w:val="Brd1indr"/>
      </w:pPr>
      <w:r>
        <w:t>Den genomsnittliga energianvändningen för kyrkor låg 2018 på 1</w:t>
      </w:r>
      <w:r w:rsidR="00AC3C41">
        <w:t xml:space="preserve">87 </w:t>
      </w:r>
      <w:r>
        <w:t xml:space="preserve">kWh per kvadratmeter. Det är en </w:t>
      </w:r>
      <w:r w:rsidRPr="00BB30F8">
        <w:t xml:space="preserve">relativt hög nivå och betydligt högre än genomsnittet för kyrkor och kapell i energimyndighetens statistik. För år 2016 redovisas ett </w:t>
      </w:r>
      <w:r w:rsidRPr="009F37B9">
        <w:rPr>
          <w:bCs/>
          <w:iCs/>
        </w:rPr>
        <w:t>snittvärde</w:t>
      </w:r>
      <w:r w:rsidRPr="00BB30F8">
        <w:t xml:space="preserve"> på 145 kWh per kvadratmeter (ES 2017:05). </w:t>
      </w:r>
    </w:p>
    <w:p w14:paraId="5E4815DF" w14:textId="2D880050" w:rsidR="00F9167B" w:rsidRDefault="00F9167B" w:rsidP="00010482">
      <w:pPr>
        <w:pStyle w:val="Brd1indr"/>
      </w:pPr>
      <w:r>
        <w:t xml:space="preserve">En stor del av byggnaderna har direktverkande el. En byggnad, </w:t>
      </w:r>
      <w:r w:rsidRPr="00BB30F8">
        <w:t>Rydsholms kyrka</w:t>
      </w:r>
      <w:r>
        <w:t>, har oljevärme. B</w:t>
      </w:r>
      <w:r w:rsidRPr="00BB30F8">
        <w:t xml:space="preserve">yte av energisystem till bergvärme är </w:t>
      </w:r>
      <w:r w:rsidRPr="009F37B9">
        <w:rPr>
          <w:bCs/>
          <w:iCs/>
        </w:rPr>
        <w:t>beslutat</w:t>
      </w:r>
      <w:r>
        <w:t xml:space="preserve"> men inte åtgärdat.</w:t>
      </w:r>
      <w:r w:rsidRPr="00BB30F8">
        <w:t xml:space="preserve"> Andra</w:t>
      </w:r>
      <w:r w:rsidR="00AC3C41">
        <w:t xml:space="preserve"> planerade</w:t>
      </w:r>
      <w:r w:rsidRPr="00BB30F8">
        <w:t xml:space="preserve"> åtgärder </w:t>
      </w:r>
      <w:r>
        <w:t xml:space="preserve">för att minska energianvändningen </w:t>
      </w:r>
      <w:r w:rsidRPr="00BB30F8">
        <w:t xml:space="preserve">är vinterstängning av </w:t>
      </w:r>
      <w:r>
        <w:t xml:space="preserve">Lugnets kyrka och eventuellt Hagens kyrka. Se </w:t>
      </w:r>
      <w:r w:rsidR="005454A8">
        <w:t xml:space="preserve">kapitel </w:t>
      </w:r>
      <w:r>
        <w:t>6</w:t>
      </w:r>
      <w:r w:rsidR="005454A8">
        <w:t>,</w:t>
      </w:r>
      <w:r w:rsidRPr="00BB30F8">
        <w:t xml:space="preserve"> </w:t>
      </w:r>
      <w:r w:rsidR="005454A8">
        <w:t>”</w:t>
      </w:r>
      <w:r w:rsidRPr="00BB30F8">
        <w:t>Åtgärdsplan</w:t>
      </w:r>
      <w:r w:rsidR="005454A8">
        <w:t xml:space="preserve"> och konsekvensanalys”</w:t>
      </w:r>
      <w:r w:rsidRPr="00BB30F8">
        <w:t xml:space="preserve">. </w:t>
      </w:r>
    </w:p>
    <w:p w14:paraId="3B12497A" w14:textId="6B5F0D78" w:rsidR="00BE11DF" w:rsidRDefault="00AC3C41" w:rsidP="009313FE">
      <w:pPr>
        <w:pStyle w:val="Rubrik2"/>
      </w:pPr>
      <w:bookmarkStart w:id="98" w:name="_Toc23940650"/>
      <w:bookmarkEnd w:id="96"/>
      <w:bookmarkEnd w:id="97"/>
      <w:r w:rsidRPr="009313FE">
        <w:t>Sammanfattning</w:t>
      </w:r>
      <w:bookmarkEnd w:id="98"/>
    </w:p>
    <w:p w14:paraId="4799B313" w14:textId="77777777" w:rsidR="005C3A38" w:rsidRPr="00511250" w:rsidRDefault="005C3A38" w:rsidP="00BD4F22">
      <w:pPr>
        <w:pStyle w:val="Rubrik3"/>
        <w:rPr>
          <w:color w:val="auto"/>
        </w:rPr>
      </w:pPr>
      <w:r w:rsidRPr="00511250">
        <w:rPr>
          <w:color w:val="auto"/>
        </w:rPr>
        <w:t>Ökad koncentration till Mittköpings tätort</w:t>
      </w:r>
    </w:p>
    <w:p w14:paraId="6E77AD00" w14:textId="0D16AA1E" w:rsidR="005C3A38" w:rsidRDefault="00894E18" w:rsidP="00010482">
      <w:pPr>
        <w:pStyle w:val="Brd1"/>
      </w:pPr>
      <w:r>
        <w:t xml:space="preserve">Utvecklingen i Mittköpings kommun </w:t>
      </w:r>
      <w:r w:rsidR="005C3A38">
        <w:t>går mot en ökning av befolkning</w:t>
      </w:r>
      <w:r w:rsidR="00355603">
        <w:t>en</w:t>
      </w:r>
      <w:r w:rsidR="005C3A38">
        <w:t xml:space="preserve"> i</w:t>
      </w:r>
      <w:r>
        <w:t xml:space="preserve"> Mittköping</w:t>
      </w:r>
      <w:r w:rsidR="003F5D1D">
        <w:t xml:space="preserve">s </w:t>
      </w:r>
      <w:r w:rsidR="005C3A38">
        <w:t xml:space="preserve">tätort och en minskning </w:t>
      </w:r>
      <w:r>
        <w:t xml:space="preserve">i </w:t>
      </w:r>
      <w:r w:rsidR="003F5D1D">
        <w:t>övriga kommundelar.</w:t>
      </w:r>
      <w:r>
        <w:t xml:space="preserve"> Denna trend märks också i församlingarna. Alla församlingar har en vikande medlemsutveckling</w:t>
      </w:r>
      <w:r w:rsidR="004557C0">
        <w:t>,</w:t>
      </w:r>
      <w:r w:rsidR="005C3A38">
        <w:t xml:space="preserve"> men minskningen är </w:t>
      </w:r>
      <w:r w:rsidR="00B42E13">
        <w:t>något mindre i Södra församlingen</w:t>
      </w:r>
      <w:r w:rsidR="005C3A38">
        <w:t xml:space="preserve"> </w:t>
      </w:r>
      <w:r w:rsidR="004557C0">
        <w:t>än i</w:t>
      </w:r>
      <w:r w:rsidR="005C3A38">
        <w:t xml:space="preserve"> församlingarna i väster och norr.</w:t>
      </w:r>
    </w:p>
    <w:p w14:paraId="0034D5AF" w14:textId="46B65C26" w:rsidR="00265727" w:rsidRDefault="005C3A38" w:rsidP="00010482">
      <w:pPr>
        <w:pStyle w:val="Brd1indr"/>
      </w:pPr>
      <w:r>
        <w:t>Mittköpings roll som centralo</w:t>
      </w:r>
      <w:r w:rsidR="002052C5">
        <w:t xml:space="preserve">rt och servicecentrum påverkar </w:t>
      </w:r>
      <w:r>
        <w:t>församlings</w:t>
      </w:r>
      <w:r w:rsidR="00803B1C">
        <w:t>livet</w:t>
      </w:r>
      <w:r>
        <w:t xml:space="preserve">. Allt fler </w:t>
      </w:r>
      <w:r w:rsidR="00894E18">
        <w:t xml:space="preserve">verksamheter samordnas </w:t>
      </w:r>
      <w:r w:rsidR="00B42E13">
        <w:t xml:space="preserve">och förläggs till </w:t>
      </w:r>
      <w:r w:rsidR="00B42E13" w:rsidRPr="009F37B9">
        <w:rPr>
          <w:bCs/>
          <w:iCs/>
        </w:rPr>
        <w:t>Mittköping</w:t>
      </w:r>
      <w:r w:rsidR="009C767A">
        <w:t xml:space="preserve"> </w:t>
      </w:r>
      <w:r>
        <w:t>och Södra församlingen</w:t>
      </w:r>
      <w:r w:rsidR="00556806">
        <w:t xml:space="preserve">. Samordningen gör det också möjligt att utveckla verksamheterna och samverka inom arbetslaget </w:t>
      </w:r>
      <w:r w:rsidR="002052C5">
        <w:t xml:space="preserve">genom att de har </w:t>
      </w:r>
      <w:r w:rsidR="00556806">
        <w:t>sina arbetsplatser Mittköpings församlingshem. Även begravningsverksamheten kommer att sam</w:t>
      </w:r>
      <w:r w:rsidR="00AC3C41">
        <w:t xml:space="preserve">lokaliseras </w:t>
      </w:r>
      <w:r w:rsidR="009C767A">
        <w:t>till Mittköping</w:t>
      </w:r>
      <w:r w:rsidR="00556806">
        <w:t xml:space="preserve">. </w:t>
      </w:r>
      <w:r w:rsidR="009C767A">
        <w:t>Detta</w:t>
      </w:r>
      <w:r w:rsidR="00556806">
        <w:t xml:space="preserve"> påverkar </w:t>
      </w:r>
      <w:r w:rsidR="00736890">
        <w:t>behovet av lokaler.</w:t>
      </w:r>
    </w:p>
    <w:p w14:paraId="05F657A5" w14:textId="77777777" w:rsidR="00556806" w:rsidRPr="00511250" w:rsidRDefault="00556806" w:rsidP="00BD4F22">
      <w:pPr>
        <w:pStyle w:val="Rubrik3"/>
        <w:rPr>
          <w:color w:val="auto"/>
        </w:rPr>
      </w:pPr>
      <w:r w:rsidRPr="00511250">
        <w:rPr>
          <w:color w:val="auto"/>
        </w:rPr>
        <w:lastRenderedPageBreak/>
        <w:t>Överkapacitet på lokaler</w:t>
      </w:r>
    </w:p>
    <w:p w14:paraId="7EF3BD9E" w14:textId="5CF9EA9B" w:rsidR="009C767A" w:rsidRDefault="00556806" w:rsidP="00010482">
      <w:pPr>
        <w:pStyle w:val="Brd1"/>
      </w:pPr>
      <w:r>
        <w:t>Analyser av lokalnyttjandet och jämförelser mellan församlingarnas behov och bestånd visar att det finns ett beräkningsmässigt överskott på lokaler</w:t>
      </w:r>
      <w:r w:rsidR="00387164">
        <w:t xml:space="preserve"> inom pastoratet</w:t>
      </w:r>
      <w:r>
        <w:t xml:space="preserve">. </w:t>
      </w:r>
      <w:r w:rsidR="009C767A">
        <w:t>Få byggnader når u</w:t>
      </w:r>
      <w:r w:rsidR="00387164">
        <w:t xml:space="preserve">pp till kyrkofullmäktiges mål om en genomsnittlig nyttjandegrad på 20 procent för kyrkobyggnader och samlingssalar. </w:t>
      </w:r>
      <w:r w:rsidR="00AC3C41">
        <w:t>Bedömningen är att det finns</w:t>
      </w:r>
      <w:r w:rsidR="002052C5">
        <w:t xml:space="preserve"> goda </w:t>
      </w:r>
      <w:r w:rsidR="00387164">
        <w:t xml:space="preserve">möjligheter att </w:t>
      </w:r>
      <w:r w:rsidR="00970582">
        <w:t>utveckla församlings- och begravningsverksamheten</w:t>
      </w:r>
      <w:r w:rsidR="002052C5">
        <w:t xml:space="preserve"> inom befin</w:t>
      </w:r>
      <w:r w:rsidR="009C767A">
        <w:t xml:space="preserve">tligt bestånd utan att behöva </w:t>
      </w:r>
      <w:r w:rsidR="002052C5">
        <w:t xml:space="preserve">skaffa </w:t>
      </w:r>
      <w:r w:rsidR="009C767A">
        <w:t xml:space="preserve">mer </w:t>
      </w:r>
      <w:r w:rsidR="002052C5">
        <w:t xml:space="preserve">lokaler. </w:t>
      </w:r>
    </w:p>
    <w:p w14:paraId="79FD6108" w14:textId="67BE55ED" w:rsidR="00556806" w:rsidRPr="00511250" w:rsidRDefault="00C65304" w:rsidP="00BD4F22">
      <w:pPr>
        <w:pStyle w:val="Rubrik3"/>
        <w:rPr>
          <w:color w:val="auto"/>
        </w:rPr>
      </w:pPr>
      <w:r w:rsidRPr="00511250">
        <w:rPr>
          <w:color w:val="auto"/>
        </w:rPr>
        <w:t>Kostnaderna måste minska</w:t>
      </w:r>
    </w:p>
    <w:p w14:paraId="08806AB8" w14:textId="7AAA1D1D" w:rsidR="00B42E13" w:rsidRDefault="000F206C" w:rsidP="00010482">
      <w:pPr>
        <w:pStyle w:val="Brd1"/>
      </w:pPr>
      <w:r>
        <w:t>Den vikande medlemsutvecklingen</w:t>
      </w:r>
      <w:r w:rsidR="00894E18">
        <w:t xml:space="preserve"> </w:t>
      </w:r>
      <w:r w:rsidR="004557C0">
        <w:t xml:space="preserve">för med sig </w:t>
      </w:r>
      <w:r w:rsidR="00C65304">
        <w:t xml:space="preserve">minskade intäkter för församlingsverksamheten, som redan år 2023 beräknas </w:t>
      </w:r>
      <w:r>
        <w:t xml:space="preserve">gå med </w:t>
      </w:r>
      <w:r w:rsidR="009C767A">
        <w:t>underskott</w:t>
      </w:r>
      <w:r w:rsidR="00C65304">
        <w:t xml:space="preserve">. </w:t>
      </w:r>
      <w:r w:rsidR="002B5606">
        <w:t>O</w:t>
      </w:r>
      <w:r w:rsidR="00C65304">
        <w:t>m inget görs för att minska kostnaderna kommer det att bli</w:t>
      </w:r>
      <w:r w:rsidR="00B42E13">
        <w:t xml:space="preserve"> allt </w:t>
      </w:r>
      <w:r w:rsidR="00952E03">
        <w:t>svårare att uppfylla församlingsinstruktionens mål ”att utvecklas som relevant och levande kyrka för alla med särskilt fokus på barn och unga”.</w:t>
      </w:r>
      <w:r>
        <w:t xml:space="preserve"> </w:t>
      </w:r>
    </w:p>
    <w:p w14:paraId="418ABD3B" w14:textId="4DD8A513" w:rsidR="00B42E13" w:rsidRDefault="003A2F4E" w:rsidP="00010482">
      <w:pPr>
        <w:pStyle w:val="Brd1indr"/>
      </w:pPr>
      <w:r>
        <w:t xml:space="preserve">Det finns i nuläget inga </w:t>
      </w:r>
      <w:r w:rsidR="00952E03">
        <w:t xml:space="preserve">planer på att </w:t>
      </w:r>
      <w:r w:rsidR="000F206C">
        <w:t>säga upp personal</w:t>
      </w:r>
      <w:r w:rsidR="00C65304">
        <w:t xml:space="preserve"> för att minska kostnaderna</w:t>
      </w:r>
      <w:r w:rsidR="00F341D5">
        <w:t xml:space="preserve">. </w:t>
      </w:r>
      <w:r w:rsidR="000739A6">
        <w:t>K</w:t>
      </w:r>
      <w:r w:rsidR="00952E03">
        <w:t xml:space="preserve">yrkofullmäktige </w:t>
      </w:r>
      <w:r w:rsidR="0085291A">
        <w:t xml:space="preserve">har </w:t>
      </w:r>
      <w:r w:rsidR="00952E03">
        <w:t>beslutat att pröva andra vägar för att få ekonomin i balans</w:t>
      </w:r>
      <w:r w:rsidR="00E25299">
        <w:t xml:space="preserve">. </w:t>
      </w:r>
      <w:r w:rsidR="00265727">
        <w:t xml:space="preserve">En väg är att minska fastighetskostnaderna. </w:t>
      </w:r>
      <w:r w:rsidR="00736890">
        <w:t>För att nå</w:t>
      </w:r>
      <w:r w:rsidR="00B42E13">
        <w:t xml:space="preserve"> kyrkofullmäktiges mål att </w:t>
      </w:r>
      <w:r w:rsidR="007852BE">
        <w:t>dessa</w:t>
      </w:r>
      <w:r w:rsidR="00F341D5">
        <w:t xml:space="preserve"> </w:t>
      </w:r>
      <w:r w:rsidR="000F206C">
        <w:t xml:space="preserve">inte </w:t>
      </w:r>
      <w:r w:rsidR="00736890">
        <w:t xml:space="preserve">bör </w:t>
      </w:r>
      <w:r w:rsidR="00E87C4A">
        <w:t xml:space="preserve">vara högre än </w:t>
      </w:r>
      <w:r w:rsidR="000F206C">
        <w:t>25 procent av</w:t>
      </w:r>
      <w:r w:rsidR="00E25299">
        <w:t xml:space="preserve"> </w:t>
      </w:r>
      <w:r w:rsidR="00736890">
        <w:t xml:space="preserve">den totala intäkten </w:t>
      </w:r>
      <w:r w:rsidR="002052C5">
        <w:t xml:space="preserve">krävs en minskning </w:t>
      </w:r>
      <w:r w:rsidR="00736890">
        <w:t xml:space="preserve">år 2028 till </w:t>
      </w:r>
      <w:r w:rsidR="00C80043">
        <w:t>cirka</w:t>
      </w:r>
      <w:r w:rsidR="00736890">
        <w:t xml:space="preserve"> 4</w:t>
      </w:r>
      <w:r w:rsidR="00FF2ADC">
        <w:t>,</w:t>
      </w:r>
      <w:r w:rsidR="00736890">
        <w:t>9 miljoner kronor</w:t>
      </w:r>
      <w:r w:rsidR="00AF2693">
        <w:t>,</w:t>
      </w:r>
      <w:r w:rsidR="00736890">
        <w:t xml:space="preserve"> vilket är </w:t>
      </w:r>
      <w:r w:rsidR="005652F0">
        <w:t xml:space="preserve">765 </w:t>
      </w:r>
      <w:r w:rsidR="00736890">
        <w:t xml:space="preserve">tkr lägre än </w:t>
      </w:r>
      <w:r w:rsidR="009C767A">
        <w:t xml:space="preserve">den </w:t>
      </w:r>
      <w:r w:rsidR="00AF2693">
        <w:t xml:space="preserve">uppskattade </w:t>
      </w:r>
      <w:r w:rsidR="009C767A">
        <w:t>kostnaden enligt alternativ 0.</w:t>
      </w:r>
    </w:p>
    <w:p w14:paraId="15DAD733" w14:textId="3FA0A2FB" w:rsidR="00EF0A22" w:rsidRDefault="003A7EB4" w:rsidP="00010482">
      <w:pPr>
        <w:pStyle w:val="Brd1indr"/>
      </w:pPr>
      <w:r>
        <w:t xml:space="preserve">I fastighetsbeståndet har kyrkobyggnaderna en </w:t>
      </w:r>
      <w:r w:rsidRPr="009F37B9">
        <w:rPr>
          <w:bCs/>
          <w:iCs/>
        </w:rPr>
        <w:t>särställning</w:t>
      </w:r>
      <w:r w:rsidR="004557C0">
        <w:rPr>
          <w:bCs/>
          <w:iCs/>
        </w:rPr>
        <w:t>,</w:t>
      </w:r>
      <w:r>
        <w:t xml:space="preserve"> och Svenska kyrkan har </w:t>
      </w:r>
      <w:r w:rsidR="00970582">
        <w:t xml:space="preserve">i </w:t>
      </w:r>
      <w:r>
        <w:t xml:space="preserve">uppdrag att bevara och tillgängliggöra </w:t>
      </w:r>
      <w:r w:rsidR="00B8704E">
        <w:t>kyrkobyggnader</w:t>
      </w:r>
      <w:r w:rsidR="004338EA">
        <w:t>nas</w:t>
      </w:r>
      <w:r w:rsidR="00B8704E">
        <w:t xml:space="preserve"> och kyrkomiljöer</w:t>
      </w:r>
      <w:r w:rsidR="004338EA">
        <w:t xml:space="preserve">nas kulturvärden. </w:t>
      </w:r>
      <w:r w:rsidR="005652F0">
        <w:t>F</w:t>
      </w:r>
      <w:r w:rsidR="005652F0">
        <w:rPr>
          <w:rFonts w:cs="Crimson Svk"/>
        </w:rPr>
        <w:t xml:space="preserve">ör vård och underhåll bidrar staten med medel via den kyrkoantikvariska </w:t>
      </w:r>
      <w:r w:rsidR="005652F0">
        <w:rPr>
          <w:rFonts w:cs="Crimson Svk"/>
          <w:sz w:val="21"/>
          <w:szCs w:val="21"/>
        </w:rPr>
        <w:t>ersättningen.</w:t>
      </w:r>
      <w:r w:rsidR="00805AD5">
        <w:rPr>
          <w:rFonts w:cs="Crimson Svk"/>
          <w:sz w:val="21"/>
          <w:szCs w:val="21"/>
        </w:rPr>
        <w:t xml:space="preserve"> </w:t>
      </w:r>
      <w:r w:rsidR="00EF0A22" w:rsidRPr="00EF0A22">
        <w:t xml:space="preserve">Målsättningen är att så långt det är möjligt värna om de kulturvärden och identitetsvärden som finns i kyrkor och kyrkomiljöer. </w:t>
      </w:r>
      <w:r w:rsidR="00EF0A22">
        <w:t xml:space="preserve">Men på sikt kommer det inte att vara möjligt att bevara alla byggnader </w:t>
      </w:r>
      <w:r w:rsidR="002052C5">
        <w:t>så</w:t>
      </w:r>
      <w:r w:rsidR="00EF0A22">
        <w:t xml:space="preserve"> att de kan användas året runt. I närtid kommer flera kyrkor att behöva vinterstängas och på sikt kan det bli aktuellt med avveckling. </w:t>
      </w:r>
    </w:p>
    <w:p w14:paraId="077E6C0A" w14:textId="77777777" w:rsidR="00FF5482" w:rsidRDefault="00FF5482" w:rsidP="00010482">
      <w:pPr>
        <w:pStyle w:val="Brd1indr"/>
      </w:pPr>
      <w:r>
        <w:t xml:space="preserve">Begravningsverksamheten väntas ha </w:t>
      </w:r>
      <w:r w:rsidRPr="009F37B9">
        <w:rPr>
          <w:bCs/>
          <w:iCs/>
        </w:rPr>
        <w:t>täckning</w:t>
      </w:r>
      <w:r>
        <w:t xml:space="preserve"> för sina kostnader under planperioden.</w:t>
      </w:r>
    </w:p>
    <w:p w14:paraId="4868DAA2" w14:textId="77777777" w:rsidR="009048B7" w:rsidRDefault="009048B7">
      <w:r>
        <w:br w:type="page"/>
      </w:r>
    </w:p>
    <w:p w14:paraId="799844FA" w14:textId="25014219" w:rsidR="00D80610" w:rsidRDefault="00CD440B" w:rsidP="00BD4F22">
      <w:pPr>
        <w:pStyle w:val="Rubrik1"/>
      </w:pPr>
      <w:bookmarkStart w:id="99" w:name="_Toc16662027"/>
      <w:bookmarkStart w:id="100" w:name="_Toc16663828"/>
      <w:bookmarkStart w:id="101" w:name="_Toc16665629"/>
      <w:bookmarkStart w:id="102" w:name="_Toc16667429"/>
      <w:bookmarkStart w:id="103" w:name="_Toc16662028"/>
      <w:bookmarkStart w:id="104" w:name="_Toc16663829"/>
      <w:bookmarkStart w:id="105" w:name="_Toc16665630"/>
      <w:bookmarkStart w:id="106" w:name="_Toc16667430"/>
      <w:bookmarkStart w:id="107" w:name="_Toc16662029"/>
      <w:bookmarkStart w:id="108" w:name="_Toc16663830"/>
      <w:bookmarkStart w:id="109" w:name="_Toc16665631"/>
      <w:bookmarkStart w:id="110" w:name="_Toc16667431"/>
      <w:bookmarkStart w:id="111" w:name="_Toc16662030"/>
      <w:bookmarkStart w:id="112" w:name="_Toc16663831"/>
      <w:bookmarkStart w:id="113" w:name="_Toc16665632"/>
      <w:bookmarkStart w:id="114" w:name="_Toc16667432"/>
      <w:bookmarkStart w:id="115" w:name="_Toc16662031"/>
      <w:bookmarkStart w:id="116" w:name="_Toc16663832"/>
      <w:bookmarkStart w:id="117" w:name="_Toc16665633"/>
      <w:bookmarkStart w:id="118" w:name="_Toc16667433"/>
      <w:bookmarkStart w:id="119" w:name="_Toc16662032"/>
      <w:bookmarkStart w:id="120" w:name="_Toc16663833"/>
      <w:bookmarkStart w:id="121" w:name="_Toc16665634"/>
      <w:bookmarkStart w:id="122" w:name="_Toc16667434"/>
      <w:bookmarkStart w:id="123" w:name="_Toc16662033"/>
      <w:bookmarkStart w:id="124" w:name="_Toc16663834"/>
      <w:bookmarkStart w:id="125" w:name="_Toc16665635"/>
      <w:bookmarkStart w:id="126" w:name="_Toc16667435"/>
      <w:bookmarkStart w:id="127" w:name="_Toc16662034"/>
      <w:bookmarkStart w:id="128" w:name="_Toc16663835"/>
      <w:bookmarkStart w:id="129" w:name="_Toc16665636"/>
      <w:bookmarkStart w:id="130" w:name="_Toc16667436"/>
      <w:bookmarkStart w:id="131" w:name="_Toc16662035"/>
      <w:bookmarkStart w:id="132" w:name="_Toc16663836"/>
      <w:bookmarkStart w:id="133" w:name="_Toc16665637"/>
      <w:bookmarkStart w:id="134" w:name="_Toc16667437"/>
      <w:bookmarkStart w:id="135" w:name="_Toc16662036"/>
      <w:bookmarkStart w:id="136" w:name="_Toc16663837"/>
      <w:bookmarkStart w:id="137" w:name="_Toc16665638"/>
      <w:bookmarkStart w:id="138" w:name="_Toc16667438"/>
      <w:bookmarkStart w:id="139" w:name="_Toc16662037"/>
      <w:bookmarkStart w:id="140" w:name="_Toc16663838"/>
      <w:bookmarkStart w:id="141" w:name="_Toc16665639"/>
      <w:bookmarkStart w:id="142" w:name="_Toc16667439"/>
      <w:bookmarkStart w:id="143" w:name="_Toc16662070"/>
      <w:bookmarkStart w:id="144" w:name="_Toc16663871"/>
      <w:bookmarkStart w:id="145" w:name="_Toc16665672"/>
      <w:bookmarkStart w:id="146" w:name="_Toc16667472"/>
      <w:bookmarkStart w:id="147" w:name="_Toc16662071"/>
      <w:bookmarkStart w:id="148" w:name="_Toc16663872"/>
      <w:bookmarkStart w:id="149" w:name="_Toc16665673"/>
      <w:bookmarkStart w:id="150" w:name="_Toc16667473"/>
      <w:bookmarkStart w:id="151" w:name="_Toc16662072"/>
      <w:bookmarkStart w:id="152" w:name="_Toc16663873"/>
      <w:bookmarkStart w:id="153" w:name="_Toc16665674"/>
      <w:bookmarkStart w:id="154" w:name="_Toc16667474"/>
      <w:bookmarkStart w:id="155" w:name="_Toc16662073"/>
      <w:bookmarkStart w:id="156" w:name="_Toc16663874"/>
      <w:bookmarkStart w:id="157" w:name="_Toc16665675"/>
      <w:bookmarkStart w:id="158" w:name="_Toc16667475"/>
      <w:bookmarkStart w:id="159" w:name="_Toc16662074"/>
      <w:bookmarkStart w:id="160" w:name="_Toc16663875"/>
      <w:bookmarkStart w:id="161" w:name="_Toc16665676"/>
      <w:bookmarkStart w:id="162" w:name="_Toc16667476"/>
      <w:bookmarkStart w:id="163" w:name="_Toc16662075"/>
      <w:bookmarkStart w:id="164" w:name="_Toc16663876"/>
      <w:bookmarkStart w:id="165" w:name="_Toc16665677"/>
      <w:bookmarkStart w:id="166" w:name="_Toc16667477"/>
      <w:bookmarkStart w:id="167" w:name="_Toc16662076"/>
      <w:bookmarkStart w:id="168" w:name="_Toc16663877"/>
      <w:bookmarkStart w:id="169" w:name="_Toc16665678"/>
      <w:bookmarkStart w:id="170" w:name="_Toc16667478"/>
      <w:bookmarkStart w:id="171" w:name="_Toc16662077"/>
      <w:bookmarkStart w:id="172" w:name="_Toc16663878"/>
      <w:bookmarkStart w:id="173" w:name="_Toc16665679"/>
      <w:bookmarkStart w:id="174" w:name="_Toc16667479"/>
      <w:bookmarkStart w:id="175" w:name="_Toc16662098"/>
      <w:bookmarkStart w:id="176" w:name="_Toc16663899"/>
      <w:bookmarkStart w:id="177" w:name="_Toc16665700"/>
      <w:bookmarkStart w:id="178" w:name="_Toc16667500"/>
      <w:bookmarkStart w:id="179" w:name="_Toc16662099"/>
      <w:bookmarkStart w:id="180" w:name="_Toc16663900"/>
      <w:bookmarkStart w:id="181" w:name="_Toc16665701"/>
      <w:bookmarkStart w:id="182" w:name="_Toc16667501"/>
      <w:bookmarkStart w:id="183" w:name="_Toc16662100"/>
      <w:bookmarkStart w:id="184" w:name="_Toc16663901"/>
      <w:bookmarkStart w:id="185" w:name="_Toc16665702"/>
      <w:bookmarkStart w:id="186" w:name="_Toc16667502"/>
      <w:bookmarkStart w:id="187" w:name="_Toc16662101"/>
      <w:bookmarkStart w:id="188" w:name="_Toc16663902"/>
      <w:bookmarkStart w:id="189" w:name="_Toc16665703"/>
      <w:bookmarkStart w:id="190" w:name="_Toc16667503"/>
      <w:bookmarkStart w:id="191" w:name="_Toc16662102"/>
      <w:bookmarkStart w:id="192" w:name="_Toc16663903"/>
      <w:bookmarkStart w:id="193" w:name="_Toc16665704"/>
      <w:bookmarkStart w:id="194" w:name="_Toc16667504"/>
      <w:bookmarkStart w:id="195" w:name="_Toc16662147"/>
      <w:bookmarkStart w:id="196" w:name="_Toc16663948"/>
      <w:bookmarkStart w:id="197" w:name="_Toc16665749"/>
      <w:bookmarkStart w:id="198" w:name="_Toc16667549"/>
      <w:bookmarkStart w:id="199" w:name="_Toc16662148"/>
      <w:bookmarkStart w:id="200" w:name="_Toc16663949"/>
      <w:bookmarkStart w:id="201" w:name="_Toc16665750"/>
      <w:bookmarkStart w:id="202" w:name="_Toc16667550"/>
      <w:bookmarkStart w:id="203" w:name="_Toc16662149"/>
      <w:bookmarkStart w:id="204" w:name="_Toc16663950"/>
      <w:bookmarkStart w:id="205" w:name="_Toc16665751"/>
      <w:bookmarkStart w:id="206" w:name="_Toc16667551"/>
      <w:bookmarkStart w:id="207" w:name="_Toc16662150"/>
      <w:bookmarkStart w:id="208" w:name="_Toc16663951"/>
      <w:bookmarkStart w:id="209" w:name="_Toc16665752"/>
      <w:bookmarkStart w:id="210" w:name="_Toc16667552"/>
      <w:bookmarkStart w:id="211" w:name="_Toc16662151"/>
      <w:bookmarkStart w:id="212" w:name="_Toc16663952"/>
      <w:bookmarkStart w:id="213" w:name="_Toc16665753"/>
      <w:bookmarkStart w:id="214" w:name="_Toc16667553"/>
      <w:bookmarkStart w:id="215" w:name="_Toc16662152"/>
      <w:bookmarkStart w:id="216" w:name="_Toc16663953"/>
      <w:bookmarkStart w:id="217" w:name="_Toc16665754"/>
      <w:bookmarkStart w:id="218" w:name="_Toc16667554"/>
      <w:bookmarkStart w:id="219" w:name="_Toc16662153"/>
      <w:bookmarkStart w:id="220" w:name="_Toc16663954"/>
      <w:bookmarkStart w:id="221" w:name="_Toc16665755"/>
      <w:bookmarkStart w:id="222" w:name="_Toc16667555"/>
      <w:bookmarkStart w:id="223" w:name="_Toc16662154"/>
      <w:bookmarkStart w:id="224" w:name="_Toc16663955"/>
      <w:bookmarkStart w:id="225" w:name="_Toc16665756"/>
      <w:bookmarkStart w:id="226" w:name="_Toc16667556"/>
      <w:bookmarkStart w:id="227" w:name="_Toc16662155"/>
      <w:bookmarkStart w:id="228" w:name="_Toc16663956"/>
      <w:bookmarkStart w:id="229" w:name="_Toc16665757"/>
      <w:bookmarkStart w:id="230" w:name="_Toc16667557"/>
      <w:bookmarkStart w:id="231" w:name="_Toc16662156"/>
      <w:bookmarkStart w:id="232" w:name="_Toc16663957"/>
      <w:bookmarkStart w:id="233" w:name="_Toc16665758"/>
      <w:bookmarkStart w:id="234" w:name="_Toc16667558"/>
      <w:bookmarkStart w:id="235" w:name="_Toc16662157"/>
      <w:bookmarkStart w:id="236" w:name="_Toc16663958"/>
      <w:bookmarkStart w:id="237" w:name="_Toc16665759"/>
      <w:bookmarkStart w:id="238" w:name="_Toc16667559"/>
      <w:bookmarkStart w:id="239" w:name="_Toc16662158"/>
      <w:bookmarkStart w:id="240" w:name="_Toc16663959"/>
      <w:bookmarkStart w:id="241" w:name="_Toc16665760"/>
      <w:bookmarkStart w:id="242" w:name="_Toc16667560"/>
      <w:bookmarkStart w:id="243" w:name="_Toc16662159"/>
      <w:bookmarkStart w:id="244" w:name="_Toc16663960"/>
      <w:bookmarkStart w:id="245" w:name="_Toc16665761"/>
      <w:bookmarkStart w:id="246" w:name="_Toc16667561"/>
      <w:bookmarkStart w:id="247" w:name="_Toc16662160"/>
      <w:bookmarkStart w:id="248" w:name="_Toc16663961"/>
      <w:bookmarkStart w:id="249" w:name="_Toc16665762"/>
      <w:bookmarkStart w:id="250" w:name="_Toc16667562"/>
      <w:bookmarkStart w:id="251" w:name="_Toc16662161"/>
      <w:bookmarkStart w:id="252" w:name="_Toc16663962"/>
      <w:bookmarkStart w:id="253" w:name="_Toc16665763"/>
      <w:bookmarkStart w:id="254" w:name="_Toc16667563"/>
      <w:bookmarkStart w:id="255" w:name="_Toc16662162"/>
      <w:bookmarkStart w:id="256" w:name="_Toc16663963"/>
      <w:bookmarkStart w:id="257" w:name="_Toc16665764"/>
      <w:bookmarkStart w:id="258" w:name="_Toc16667564"/>
      <w:bookmarkStart w:id="259" w:name="_Toc16662215"/>
      <w:bookmarkStart w:id="260" w:name="_Toc16664016"/>
      <w:bookmarkStart w:id="261" w:name="_Toc16665817"/>
      <w:bookmarkStart w:id="262" w:name="_Toc16667617"/>
      <w:bookmarkStart w:id="263" w:name="_Toc16662216"/>
      <w:bookmarkStart w:id="264" w:name="_Toc16664017"/>
      <w:bookmarkStart w:id="265" w:name="_Toc16665818"/>
      <w:bookmarkStart w:id="266" w:name="_Toc16667618"/>
      <w:bookmarkStart w:id="267" w:name="_Toc16662217"/>
      <w:bookmarkStart w:id="268" w:name="_Toc16664018"/>
      <w:bookmarkStart w:id="269" w:name="_Toc16665819"/>
      <w:bookmarkStart w:id="270" w:name="_Toc16667619"/>
      <w:bookmarkStart w:id="271" w:name="_Toc16662218"/>
      <w:bookmarkStart w:id="272" w:name="_Toc16664019"/>
      <w:bookmarkStart w:id="273" w:name="_Toc16665820"/>
      <w:bookmarkStart w:id="274" w:name="_Toc16667620"/>
      <w:bookmarkStart w:id="275" w:name="_Toc16662219"/>
      <w:bookmarkStart w:id="276" w:name="_Toc16664020"/>
      <w:bookmarkStart w:id="277" w:name="_Toc16665821"/>
      <w:bookmarkStart w:id="278" w:name="_Toc16667621"/>
      <w:bookmarkStart w:id="279" w:name="_Toc16662328"/>
      <w:bookmarkStart w:id="280" w:name="_Toc16664129"/>
      <w:bookmarkStart w:id="281" w:name="_Toc16665930"/>
      <w:bookmarkStart w:id="282" w:name="_Toc16667730"/>
      <w:bookmarkStart w:id="283" w:name="_Toc16662329"/>
      <w:bookmarkStart w:id="284" w:name="_Toc16664130"/>
      <w:bookmarkStart w:id="285" w:name="_Toc16665931"/>
      <w:bookmarkStart w:id="286" w:name="_Toc16667731"/>
      <w:bookmarkStart w:id="287" w:name="_Toc16662330"/>
      <w:bookmarkStart w:id="288" w:name="_Toc16664131"/>
      <w:bookmarkStart w:id="289" w:name="_Toc16665932"/>
      <w:bookmarkStart w:id="290" w:name="_Toc16667732"/>
      <w:bookmarkStart w:id="291" w:name="_Toc16662331"/>
      <w:bookmarkStart w:id="292" w:name="_Toc16664132"/>
      <w:bookmarkStart w:id="293" w:name="_Toc16665933"/>
      <w:bookmarkStart w:id="294" w:name="_Toc16667733"/>
      <w:bookmarkStart w:id="295" w:name="_Toc16662332"/>
      <w:bookmarkStart w:id="296" w:name="_Toc16664133"/>
      <w:bookmarkStart w:id="297" w:name="_Toc16665934"/>
      <w:bookmarkStart w:id="298" w:name="_Toc16667734"/>
      <w:bookmarkStart w:id="299" w:name="_Toc16662503"/>
      <w:bookmarkStart w:id="300" w:name="_Toc16664304"/>
      <w:bookmarkStart w:id="301" w:name="_Toc16666105"/>
      <w:bookmarkStart w:id="302" w:name="_Toc16667905"/>
      <w:bookmarkStart w:id="303" w:name="_Toc16662504"/>
      <w:bookmarkStart w:id="304" w:name="_Toc16664305"/>
      <w:bookmarkStart w:id="305" w:name="_Toc16666106"/>
      <w:bookmarkStart w:id="306" w:name="_Toc16667906"/>
      <w:bookmarkStart w:id="307" w:name="_Toc16662505"/>
      <w:bookmarkStart w:id="308" w:name="_Toc16664306"/>
      <w:bookmarkStart w:id="309" w:name="_Toc16666107"/>
      <w:bookmarkStart w:id="310" w:name="_Toc16667907"/>
      <w:bookmarkStart w:id="311" w:name="_Toc16662506"/>
      <w:bookmarkStart w:id="312" w:name="_Toc16664307"/>
      <w:bookmarkStart w:id="313" w:name="_Toc16666108"/>
      <w:bookmarkStart w:id="314" w:name="_Toc16667908"/>
      <w:bookmarkStart w:id="315" w:name="_Toc16662507"/>
      <w:bookmarkStart w:id="316" w:name="_Toc16664308"/>
      <w:bookmarkStart w:id="317" w:name="_Toc16666109"/>
      <w:bookmarkStart w:id="318" w:name="_Toc16667909"/>
      <w:bookmarkStart w:id="319" w:name="_Toc16662578"/>
      <w:bookmarkStart w:id="320" w:name="_Toc16664379"/>
      <w:bookmarkStart w:id="321" w:name="_Toc16666180"/>
      <w:bookmarkStart w:id="322" w:name="_Toc16667980"/>
      <w:bookmarkStart w:id="323" w:name="_Toc16662579"/>
      <w:bookmarkStart w:id="324" w:name="_Toc16664380"/>
      <w:bookmarkStart w:id="325" w:name="_Toc16666181"/>
      <w:bookmarkStart w:id="326" w:name="_Toc16667981"/>
      <w:bookmarkStart w:id="327" w:name="_Toc16662580"/>
      <w:bookmarkStart w:id="328" w:name="_Toc16664381"/>
      <w:bookmarkStart w:id="329" w:name="_Toc16666182"/>
      <w:bookmarkStart w:id="330" w:name="_Toc16667982"/>
      <w:bookmarkStart w:id="331" w:name="_Toc16662581"/>
      <w:bookmarkStart w:id="332" w:name="_Toc16664382"/>
      <w:bookmarkStart w:id="333" w:name="_Toc16666183"/>
      <w:bookmarkStart w:id="334" w:name="_Toc16667983"/>
      <w:bookmarkStart w:id="335" w:name="_Toc16662582"/>
      <w:bookmarkStart w:id="336" w:name="_Toc16664383"/>
      <w:bookmarkStart w:id="337" w:name="_Toc16666184"/>
      <w:bookmarkStart w:id="338" w:name="_Toc16667984"/>
      <w:bookmarkStart w:id="339" w:name="_Toc16662619"/>
      <w:bookmarkStart w:id="340" w:name="_Toc16664420"/>
      <w:bookmarkStart w:id="341" w:name="_Toc16666221"/>
      <w:bookmarkStart w:id="342" w:name="_Toc16668021"/>
      <w:bookmarkStart w:id="343" w:name="_Toc16662620"/>
      <w:bookmarkStart w:id="344" w:name="_Toc16664421"/>
      <w:bookmarkStart w:id="345" w:name="_Toc16666222"/>
      <w:bookmarkStart w:id="346" w:name="_Toc16668022"/>
      <w:bookmarkStart w:id="347" w:name="_Toc16662621"/>
      <w:bookmarkStart w:id="348" w:name="_Toc16664422"/>
      <w:bookmarkStart w:id="349" w:name="_Toc16666223"/>
      <w:bookmarkStart w:id="350" w:name="_Toc16668023"/>
      <w:bookmarkStart w:id="351" w:name="_Toc16662622"/>
      <w:bookmarkStart w:id="352" w:name="_Toc16664423"/>
      <w:bookmarkStart w:id="353" w:name="_Toc16666224"/>
      <w:bookmarkStart w:id="354" w:name="_Toc16668024"/>
      <w:bookmarkStart w:id="355" w:name="_Toc16662623"/>
      <w:bookmarkStart w:id="356" w:name="_Toc16664424"/>
      <w:bookmarkStart w:id="357" w:name="_Toc16666225"/>
      <w:bookmarkStart w:id="358" w:name="_Toc16668025"/>
      <w:bookmarkStart w:id="359" w:name="_Toc16662624"/>
      <w:bookmarkStart w:id="360" w:name="_Toc16664425"/>
      <w:bookmarkStart w:id="361" w:name="_Toc16666226"/>
      <w:bookmarkStart w:id="362" w:name="_Toc16668026"/>
      <w:bookmarkStart w:id="363" w:name="_Toc16662625"/>
      <w:bookmarkStart w:id="364" w:name="_Toc16664426"/>
      <w:bookmarkStart w:id="365" w:name="_Toc16666227"/>
      <w:bookmarkStart w:id="366" w:name="_Toc16668027"/>
      <w:bookmarkStart w:id="367" w:name="_Toc16662626"/>
      <w:bookmarkStart w:id="368" w:name="_Toc16664427"/>
      <w:bookmarkStart w:id="369" w:name="_Toc16666228"/>
      <w:bookmarkStart w:id="370" w:name="_Toc16668028"/>
      <w:bookmarkStart w:id="371" w:name="_Toc16662627"/>
      <w:bookmarkStart w:id="372" w:name="_Toc16664428"/>
      <w:bookmarkStart w:id="373" w:name="_Toc16666229"/>
      <w:bookmarkStart w:id="374" w:name="_Toc16668029"/>
      <w:bookmarkStart w:id="375" w:name="_Toc16662628"/>
      <w:bookmarkStart w:id="376" w:name="_Toc16664429"/>
      <w:bookmarkStart w:id="377" w:name="_Toc16666230"/>
      <w:bookmarkStart w:id="378" w:name="_Toc16668030"/>
      <w:bookmarkStart w:id="379" w:name="_Toc16662629"/>
      <w:bookmarkStart w:id="380" w:name="_Toc16664430"/>
      <w:bookmarkStart w:id="381" w:name="_Toc16666231"/>
      <w:bookmarkStart w:id="382" w:name="_Toc16668031"/>
      <w:bookmarkStart w:id="383" w:name="_Toc16662630"/>
      <w:bookmarkStart w:id="384" w:name="_Toc16664431"/>
      <w:bookmarkStart w:id="385" w:name="_Toc16666232"/>
      <w:bookmarkStart w:id="386" w:name="_Toc16668032"/>
      <w:bookmarkStart w:id="387" w:name="_Toc16662631"/>
      <w:bookmarkStart w:id="388" w:name="_Toc16664432"/>
      <w:bookmarkStart w:id="389" w:name="_Toc16666233"/>
      <w:bookmarkStart w:id="390" w:name="_Toc16668033"/>
      <w:bookmarkStart w:id="391" w:name="_Toc16662740"/>
      <w:bookmarkStart w:id="392" w:name="_Toc16664541"/>
      <w:bookmarkStart w:id="393" w:name="_Toc16666342"/>
      <w:bookmarkStart w:id="394" w:name="_Toc16668142"/>
      <w:bookmarkStart w:id="395" w:name="_Toc16662741"/>
      <w:bookmarkStart w:id="396" w:name="_Toc16664542"/>
      <w:bookmarkStart w:id="397" w:name="_Toc16666343"/>
      <w:bookmarkStart w:id="398" w:name="_Toc16668143"/>
      <w:bookmarkStart w:id="399" w:name="_Toc16662742"/>
      <w:bookmarkStart w:id="400" w:name="_Toc16664543"/>
      <w:bookmarkStart w:id="401" w:name="_Toc16666344"/>
      <w:bookmarkStart w:id="402" w:name="_Toc16668144"/>
      <w:bookmarkStart w:id="403" w:name="_Toc16662743"/>
      <w:bookmarkStart w:id="404" w:name="_Toc16664544"/>
      <w:bookmarkStart w:id="405" w:name="_Toc16666345"/>
      <w:bookmarkStart w:id="406" w:name="_Toc16668145"/>
      <w:bookmarkStart w:id="407" w:name="_Toc16662924"/>
      <w:bookmarkStart w:id="408" w:name="_Toc16664725"/>
      <w:bookmarkStart w:id="409" w:name="_Toc16666526"/>
      <w:bookmarkStart w:id="410" w:name="_Toc16668326"/>
      <w:bookmarkStart w:id="411" w:name="_Toc16662925"/>
      <w:bookmarkStart w:id="412" w:name="_Toc16664726"/>
      <w:bookmarkStart w:id="413" w:name="_Toc16666527"/>
      <w:bookmarkStart w:id="414" w:name="_Toc16668327"/>
      <w:bookmarkStart w:id="415" w:name="_Toc16662926"/>
      <w:bookmarkStart w:id="416" w:name="_Toc16664727"/>
      <w:bookmarkStart w:id="417" w:name="_Toc16666528"/>
      <w:bookmarkStart w:id="418" w:name="_Toc16668328"/>
      <w:bookmarkStart w:id="419" w:name="_Toc16662927"/>
      <w:bookmarkStart w:id="420" w:name="_Toc16664728"/>
      <w:bookmarkStart w:id="421" w:name="_Toc16666529"/>
      <w:bookmarkStart w:id="422" w:name="_Toc16668329"/>
      <w:bookmarkStart w:id="423" w:name="_Toc16662928"/>
      <w:bookmarkStart w:id="424" w:name="_Toc16664729"/>
      <w:bookmarkStart w:id="425" w:name="_Toc16666530"/>
      <w:bookmarkStart w:id="426" w:name="_Toc16668330"/>
      <w:bookmarkStart w:id="427" w:name="_Toc16662994"/>
      <w:bookmarkStart w:id="428" w:name="_Toc16664795"/>
      <w:bookmarkStart w:id="429" w:name="_Toc16666596"/>
      <w:bookmarkStart w:id="430" w:name="_Toc16668396"/>
      <w:bookmarkStart w:id="431" w:name="_Toc16662995"/>
      <w:bookmarkStart w:id="432" w:name="_Toc16664796"/>
      <w:bookmarkStart w:id="433" w:name="_Toc16666597"/>
      <w:bookmarkStart w:id="434" w:name="_Toc16668397"/>
      <w:bookmarkStart w:id="435" w:name="_Toc16662996"/>
      <w:bookmarkStart w:id="436" w:name="_Toc16664797"/>
      <w:bookmarkStart w:id="437" w:name="_Toc16666598"/>
      <w:bookmarkStart w:id="438" w:name="_Toc16668398"/>
      <w:bookmarkStart w:id="439" w:name="_Toc16662997"/>
      <w:bookmarkStart w:id="440" w:name="_Toc16664798"/>
      <w:bookmarkStart w:id="441" w:name="_Toc16666599"/>
      <w:bookmarkStart w:id="442" w:name="_Toc16668399"/>
      <w:bookmarkStart w:id="443" w:name="_Toc16662998"/>
      <w:bookmarkStart w:id="444" w:name="_Toc16664799"/>
      <w:bookmarkStart w:id="445" w:name="_Toc16666600"/>
      <w:bookmarkStart w:id="446" w:name="_Toc16668400"/>
      <w:bookmarkStart w:id="447" w:name="_Toc16662999"/>
      <w:bookmarkStart w:id="448" w:name="_Toc16664800"/>
      <w:bookmarkStart w:id="449" w:name="_Toc16666601"/>
      <w:bookmarkStart w:id="450" w:name="_Toc16668401"/>
      <w:bookmarkStart w:id="451" w:name="_Toc16663028"/>
      <w:bookmarkStart w:id="452" w:name="_Toc16664829"/>
      <w:bookmarkStart w:id="453" w:name="_Toc16666630"/>
      <w:bookmarkStart w:id="454" w:name="_Toc16668430"/>
      <w:bookmarkStart w:id="455" w:name="_Toc16663029"/>
      <w:bookmarkStart w:id="456" w:name="_Toc16664830"/>
      <w:bookmarkStart w:id="457" w:name="_Toc16666631"/>
      <w:bookmarkStart w:id="458" w:name="_Toc16668431"/>
      <w:bookmarkStart w:id="459" w:name="_Toc16663030"/>
      <w:bookmarkStart w:id="460" w:name="_Toc16664831"/>
      <w:bookmarkStart w:id="461" w:name="_Toc16666632"/>
      <w:bookmarkStart w:id="462" w:name="_Toc16668432"/>
      <w:bookmarkStart w:id="463" w:name="_Toc16663031"/>
      <w:bookmarkStart w:id="464" w:name="_Toc16664832"/>
      <w:bookmarkStart w:id="465" w:name="_Toc16666633"/>
      <w:bookmarkStart w:id="466" w:name="_Toc16668433"/>
      <w:bookmarkStart w:id="467" w:name="_Toc16663032"/>
      <w:bookmarkStart w:id="468" w:name="_Toc16664833"/>
      <w:bookmarkStart w:id="469" w:name="_Toc16666634"/>
      <w:bookmarkStart w:id="470" w:name="_Toc16668434"/>
      <w:bookmarkStart w:id="471" w:name="_Toc16663033"/>
      <w:bookmarkStart w:id="472" w:name="_Toc16664834"/>
      <w:bookmarkStart w:id="473" w:name="_Toc16666635"/>
      <w:bookmarkStart w:id="474" w:name="_Toc16668435"/>
      <w:bookmarkStart w:id="475" w:name="_Toc16663034"/>
      <w:bookmarkStart w:id="476" w:name="_Toc16664835"/>
      <w:bookmarkStart w:id="477" w:name="_Toc16666636"/>
      <w:bookmarkStart w:id="478" w:name="_Toc16668436"/>
      <w:bookmarkStart w:id="479" w:name="_Toc16663035"/>
      <w:bookmarkStart w:id="480" w:name="_Toc16664836"/>
      <w:bookmarkStart w:id="481" w:name="_Toc16666637"/>
      <w:bookmarkStart w:id="482" w:name="_Toc16668437"/>
      <w:bookmarkStart w:id="483" w:name="_Toc16663036"/>
      <w:bookmarkStart w:id="484" w:name="_Toc16664837"/>
      <w:bookmarkStart w:id="485" w:name="_Toc16666638"/>
      <w:bookmarkStart w:id="486" w:name="_Toc16668438"/>
      <w:bookmarkStart w:id="487" w:name="_Toc16663037"/>
      <w:bookmarkStart w:id="488" w:name="_Toc16664838"/>
      <w:bookmarkStart w:id="489" w:name="_Toc16666639"/>
      <w:bookmarkStart w:id="490" w:name="_Toc16668439"/>
      <w:bookmarkStart w:id="491" w:name="_Toc16663038"/>
      <w:bookmarkStart w:id="492" w:name="_Toc16664839"/>
      <w:bookmarkStart w:id="493" w:name="_Toc16666640"/>
      <w:bookmarkStart w:id="494" w:name="_Toc16668440"/>
      <w:bookmarkStart w:id="495" w:name="_Toc16663039"/>
      <w:bookmarkStart w:id="496" w:name="_Toc16664840"/>
      <w:bookmarkStart w:id="497" w:name="_Toc16666641"/>
      <w:bookmarkStart w:id="498" w:name="_Toc16668441"/>
      <w:bookmarkStart w:id="499" w:name="_Toc16663040"/>
      <w:bookmarkStart w:id="500" w:name="_Toc16664841"/>
      <w:bookmarkStart w:id="501" w:name="_Toc16666642"/>
      <w:bookmarkStart w:id="502" w:name="_Toc16668442"/>
      <w:bookmarkStart w:id="503" w:name="_Toc16663041"/>
      <w:bookmarkStart w:id="504" w:name="_Toc16664842"/>
      <w:bookmarkStart w:id="505" w:name="_Toc16666643"/>
      <w:bookmarkStart w:id="506" w:name="_Toc16668443"/>
      <w:bookmarkStart w:id="507" w:name="_Toc16663138"/>
      <w:bookmarkStart w:id="508" w:name="_Toc16664939"/>
      <w:bookmarkStart w:id="509" w:name="_Toc16666740"/>
      <w:bookmarkStart w:id="510" w:name="_Toc16668540"/>
      <w:bookmarkStart w:id="511" w:name="_Toc16663139"/>
      <w:bookmarkStart w:id="512" w:name="_Toc16664940"/>
      <w:bookmarkStart w:id="513" w:name="_Toc16666741"/>
      <w:bookmarkStart w:id="514" w:name="_Toc16668541"/>
      <w:bookmarkStart w:id="515" w:name="_Toc16663140"/>
      <w:bookmarkStart w:id="516" w:name="_Toc16664941"/>
      <w:bookmarkStart w:id="517" w:name="_Toc16666742"/>
      <w:bookmarkStart w:id="518" w:name="_Toc16668542"/>
      <w:bookmarkStart w:id="519" w:name="_Toc16663141"/>
      <w:bookmarkStart w:id="520" w:name="_Toc16664942"/>
      <w:bookmarkStart w:id="521" w:name="_Toc16666743"/>
      <w:bookmarkStart w:id="522" w:name="_Toc16668543"/>
      <w:bookmarkStart w:id="523" w:name="_Toc16663142"/>
      <w:bookmarkStart w:id="524" w:name="_Toc16664943"/>
      <w:bookmarkStart w:id="525" w:name="_Toc16666744"/>
      <w:bookmarkStart w:id="526" w:name="_Toc16668544"/>
      <w:bookmarkStart w:id="527" w:name="_Toc16663143"/>
      <w:bookmarkStart w:id="528" w:name="_Toc16664944"/>
      <w:bookmarkStart w:id="529" w:name="_Toc16666745"/>
      <w:bookmarkStart w:id="530" w:name="_Toc16668545"/>
      <w:bookmarkStart w:id="531" w:name="_Toc16663314"/>
      <w:bookmarkStart w:id="532" w:name="_Toc16665115"/>
      <w:bookmarkStart w:id="533" w:name="_Toc16666916"/>
      <w:bookmarkStart w:id="534" w:name="_Toc16668716"/>
      <w:bookmarkStart w:id="535" w:name="_Toc16663315"/>
      <w:bookmarkStart w:id="536" w:name="_Toc16665116"/>
      <w:bookmarkStart w:id="537" w:name="_Toc16666917"/>
      <w:bookmarkStart w:id="538" w:name="_Toc16668717"/>
      <w:bookmarkStart w:id="539" w:name="_Toc16663316"/>
      <w:bookmarkStart w:id="540" w:name="_Toc16665117"/>
      <w:bookmarkStart w:id="541" w:name="_Toc16666918"/>
      <w:bookmarkStart w:id="542" w:name="_Toc16668718"/>
      <w:bookmarkStart w:id="543" w:name="_Toc16663317"/>
      <w:bookmarkStart w:id="544" w:name="_Toc16665118"/>
      <w:bookmarkStart w:id="545" w:name="_Toc16666919"/>
      <w:bookmarkStart w:id="546" w:name="_Toc16668719"/>
      <w:bookmarkStart w:id="547" w:name="_Toc16663318"/>
      <w:bookmarkStart w:id="548" w:name="_Toc16665119"/>
      <w:bookmarkStart w:id="549" w:name="_Toc16666920"/>
      <w:bookmarkStart w:id="550" w:name="_Toc16668720"/>
      <w:bookmarkStart w:id="551" w:name="_Toc16663379"/>
      <w:bookmarkStart w:id="552" w:name="_Toc16665180"/>
      <w:bookmarkStart w:id="553" w:name="_Toc16666981"/>
      <w:bookmarkStart w:id="554" w:name="_Toc16668781"/>
      <w:bookmarkStart w:id="555" w:name="_Toc16663380"/>
      <w:bookmarkStart w:id="556" w:name="_Toc16665181"/>
      <w:bookmarkStart w:id="557" w:name="_Toc16666982"/>
      <w:bookmarkStart w:id="558" w:name="_Toc16668782"/>
      <w:bookmarkStart w:id="559" w:name="_Toc16663381"/>
      <w:bookmarkStart w:id="560" w:name="_Toc16665182"/>
      <w:bookmarkStart w:id="561" w:name="_Toc16666983"/>
      <w:bookmarkStart w:id="562" w:name="_Toc16668783"/>
      <w:bookmarkStart w:id="563" w:name="_Toc16663382"/>
      <w:bookmarkStart w:id="564" w:name="_Toc16665183"/>
      <w:bookmarkStart w:id="565" w:name="_Toc16666984"/>
      <w:bookmarkStart w:id="566" w:name="_Toc16668784"/>
      <w:bookmarkStart w:id="567" w:name="_Toc16663383"/>
      <w:bookmarkStart w:id="568" w:name="_Toc16665184"/>
      <w:bookmarkStart w:id="569" w:name="_Toc16666985"/>
      <w:bookmarkStart w:id="570" w:name="_Toc16668785"/>
      <w:bookmarkStart w:id="571" w:name="_Toc16663384"/>
      <w:bookmarkStart w:id="572" w:name="_Toc16665185"/>
      <w:bookmarkStart w:id="573" w:name="_Toc16666986"/>
      <w:bookmarkStart w:id="574" w:name="_Toc16668786"/>
      <w:bookmarkStart w:id="575" w:name="_Toc16663413"/>
      <w:bookmarkStart w:id="576" w:name="_Toc16665214"/>
      <w:bookmarkStart w:id="577" w:name="_Toc16667015"/>
      <w:bookmarkStart w:id="578" w:name="_Toc16668815"/>
      <w:bookmarkStart w:id="579" w:name="_Toc16663414"/>
      <w:bookmarkStart w:id="580" w:name="_Toc16665215"/>
      <w:bookmarkStart w:id="581" w:name="_Toc16667016"/>
      <w:bookmarkStart w:id="582" w:name="_Toc16668816"/>
      <w:bookmarkStart w:id="583" w:name="_Toc16663415"/>
      <w:bookmarkStart w:id="584" w:name="_Toc16665216"/>
      <w:bookmarkStart w:id="585" w:name="_Toc16667017"/>
      <w:bookmarkStart w:id="586" w:name="_Toc16668817"/>
      <w:bookmarkStart w:id="587" w:name="_Toc16663416"/>
      <w:bookmarkStart w:id="588" w:name="_Toc16665217"/>
      <w:bookmarkStart w:id="589" w:name="_Toc16667018"/>
      <w:bookmarkStart w:id="590" w:name="_Toc16668818"/>
      <w:bookmarkStart w:id="591" w:name="_Toc16663417"/>
      <w:bookmarkStart w:id="592" w:name="_Toc16665218"/>
      <w:bookmarkStart w:id="593" w:name="_Toc16667019"/>
      <w:bookmarkStart w:id="594" w:name="_Toc16668819"/>
      <w:bookmarkStart w:id="595" w:name="_Toc16663418"/>
      <w:bookmarkStart w:id="596" w:name="_Toc16665219"/>
      <w:bookmarkStart w:id="597" w:name="_Toc16667020"/>
      <w:bookmarkStart w:id="598" w:name="_Toc16668820"/>
      <w:bookmarkStart w:id="599" w:name="_Toc16663419"/>
      <w:bookmarkStart w:id="600" w:name="_Toc16665220"/>
      <w:bookmarkStart w:id="601" w:name="_Toc16667021"/>
      <w:bookmarkStart w:id="602" w:name="_Toc16668821"/>
      <w:bookmarkStart w:id="603" w:name="_Toc16663420"/>
      <w:bookmarkStart w:id="604" w:name="_Toc16665221"/>
      <w:bookmarkStart w:id="605" w:name="_Toc16667022"/>
      <w:bookmarkStart w:id="606" w:name="_Toc16668822"/>
      <w:bookmarkStart w:id="607" w:name="_Toc16663421"/>
      <w:bookmarkStart w:id="608" w:name="_Toc16665222"/>
      <w:bookmarkStart w:id="609" w:name="_Toc16667023"/>
      <w:bookmarkStart w:id="610" w:name="_Toc16668823"/>
      <w:bookmarkStart w:id="611" w:name="_Toc16663422"/>
      <w:bookmarkStart w:id="612" w:name="_Toc16665223"/>
      <w:bookmarkStart w:id="613" w:name="_Toc16667024"/>
      <w:bookmarkStart w:id="614" w:name="_Toc16668824"/>
      <w:bookmarkStart w:id="615" w:name="_Toc16663423"/>
      <w:bookmarkStart w:id="616" w:name="_Toc16665224"/>
      <w:bookmarkStart w:id="617" w:name="_Toc16667025"/>
      <w:bookmarkStart w:id="618" w:name="_Toc16668825"/>
      <w:bookmarkStart w:id="619" w:name="_Toc19824023"/>
      <w:bookmarkStart w:id="620" w:name="_Toc19824082"/>
      <w:bookmarkStart w:id="621" w:name="_Toc19824175"/>
      <w:bookmarkStart w:id="622" w:name="_Toc17442416"/>
      <w:bookmarkStart w:id="623" w:name="_Toc19098169"/>
      <w:bookmarkStart w:id="624" w:name="_Toc23940651"/>
      <w:bookmarkEnd w:id="14"/>
      <w:bookmarkEnd w:id="15"/>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r>
        <w:lastRenderedPageBreak/>
        <w:t xml:space="preserve">6. </w:t>
      </w:r>
      <w:r w:rsidR="00D80610" w:rsidRPr="008D65AD">
        <w:t>Åtgärdsplan</w:t>
      </w:r>
      <w:bookmarkEnd w:id="619"/>
      <w:bookmarkEnd w:id="620"/>
      <w:bookmarkEnd w:id="621"/>
      <w:r w:rsidR="00D80610" w:rsidRPr="000325A1">
        <w:t xml:space="preserve"> </w:t>
      </w:r>
      <w:bookmarkEnd w:id="622"/>
      <w:bookmarkEnd w:id="623"/>
      <w:r w:rsidR="00FF5482">
        <w:t>och konsekvensanalys</w:t>
      </w:r>
      <w:bookmarkEnd w:id="624"/>
    </w:p>
    <w:p w14:paraId="619B19A3" w14:textId="70EB50D8" w:rsidR="00983C3E" w:rsidRDefault="00983C3E" w:rsidP="00010482">
      <w:pPr>
        <w:pStyle w:val="Brd1"/>
      </w:pPr>
      <w:r>
        <w:t xml:space="preserve">I </w:t>
      </w:r>
      <w:r w:rsidR="005454A8">
        <w:t xml:space="preserve">kapitlet </w:t>
      </w:r>
      <w:r>
        <w:t>redovisas åtgärdsplan</w:t>
      </w:r>
      <w:r w:rsidR="004557C0">
        <w:t>en</w:t>
      </w:r>
      <w:r>
        <w:t xml:space="preserve"> för åren 2019</w:t>
      </w:r>
      <w:r w:rsidR="00083D6D">
        <w:t>–</w:t>
      </w:r>
      <w:r>
        <w:t xml:space="preserve">2028. Åtgärdsplanen bygger på en </w:t>
      </w:r>
      <w:r w:rsidR="00B8704E">
        <w:t xml:space="preserve">samlad </w:t>
      </w:r>
      <w:r w:rsidR="00956F9B">
        <w:t xml:space="preserve">bedömning </w:t>
      </w:r>
      <w:r w:rsidR="00FE0247">
        <w:t xml:space="preserve">och prioritering </w:t>
      </w:r>
      <w:r w:rsidR="00956F9B">
        <w:t>av de</w:t>
      </w:r>
      <w:r w:rsidR="009048B7">
        <w:t xml:space="preserve"> behov och </w:t>
      </w:r>
      <w:r w:rsidR="00956F9B">
        <w:t>åtgärder som i</w:t>
      </w:r>
      <w:r w:rsidR="00FE0247">
        <w:t xml:space="preserve">dentifierats </w:t>
      </w:r>
      <w:r w:rsidR="00B92176">
        <w:t xml:space="preserve">under </w:t>
      </w:r>
      <w:r w:rsidR="00FE0247">
        <w:t>planerings</w:t>
      </w:r>
      <w:r w:rsidR="008A5A4C">
        <w:t>-</w:t>
      </w:r>
      <w:r w:rsidR="00FE0247">
        <w:t>arbetet</w:t>
      </w:r>
      <w:r w:rsidR="00B92176">
        <w:t>.</w:t>
      </w:r>
    </w:p>
    <w:p w14:paraId="3BDF1382" w14:textId="7C0DB88E" w:rsidR="00D970FB" w:rsidRDefault="00D970FB" w:rsidP="00010482">
      <w:pPr>
        <w:pStyle w:val="Brd1indr"/>
      </w:pPr>
      <w:r>
        <w:t xml:space="preserve">I </w:t>
      </w:r>
      <w:r w:rsidR="005454A8">
        <w:t xml:space="preserve">kapitlet </w:t>
      </w:r>
      <w:r>
        <w:t>redovisas en sammanfattning av planerade åtgärder under perioden 2019</w:t>
      </w:r>
      <w:r w:rsidR="00083D6D">
        <w:t>–</w:t>
      </w:r>
      <w:r>
        <w:t>2028</w:t>
      </w:r>
      <w:r w:rsidR="004557C0">
        <w:t xml:space="preserve"> </w:t>
      </w:r>
      <w:r>
        <w:t xml:space="preserve">samt en kort beskrivning av varje åtgärd med motiveringar och förväntade konsekvenser. Därefter redovisas prognoser </w:t>
      </w:r>
      <w:r w:rsidR="004557C0">
        <w:t xml:space="preserve">för </w:t>
      </w:r>
      <w:r>
        <w:t xml:space="preserve">den förväntade utvecklingen om åtgärdsplanen genomförs. Sist i </w:t>
      </w:r>
      <w:r w:rsidR="005454A8">
        <w:t xml:space="preserve">kapitlet </w:t>
      </w:r>
      <w:r>
        <w:t>sammanfattas de förväntade konsekvenserna ur olika perspektiv.</w:t>
      </w:r>
    </w:p>
    <w:p w14:paraId="0B305BBB" w14:textId="356E264F" w:rsidR="00D970FB" w:rsidRDefault="00D970FB" w:rsidP="00010482">
      <w:pPr>
        <w:pStyle w:val="Brd1indr"/>
      </w:pPr>
      <w:r w:rsidRPr="00983C3E">
        <w:t>Åtgärd</w:t>
      </w:r>
      <w:r>
        <w:t>erna</w:t>
      </w:r>
      <w:r w:rsidRPr="00983C3E">
        <w:t xml:space="preserve"> har värderats och prioriterats av </w:t>
      </w:r>
      <w:r w:rsidRPr="009F37B9">
        <w:rPr>
          <w:bCs/>
          <w:iCs/>
        </w:rPr>
        <w:t>pastoratets</w:t>
      </w:r>
      <w:r w:rsidRPr="00983C3E">
        <w:t xml:space="preserve"> samplaneringsgrupp samt beretts i församlingsråden och kyrkorådet inför kyrkofullmäktiges fastställande av lokalförsörjningsplanen</w:t>
      </w:r>
      <w:r>
        <w:t xml:space="preserve">. </w:t>
      </w:r>
    </w:p>
    <w:p w14:paraId="47DED2C5" w14:textId="4A48A9EE" w:rsidR="00D970FB" w:rsidRPr="00D370B5" w:rsidRDefault="00D970FB" w:rsidP="00BD4F22">
      <w:pPr>
        <w:pStyle w:val="Rubrik2"/>
      </w:pPr>
      <w:bookmarkStart w:id="625" w:name="_Toc23940652"/>
      <w:r>
        <w:t>Planerade åtgärder</w:t>
      </w:r>
      <w:bookmarkEnd w:id="625"/>
    </w:p>
    <w:p w14:paraId="26E17D91" w14:textId="77777777" w:rsidR="003437F3" w:rsidRDefault="0050007B" w:rsidP="00010482">
      <w:pPr>
        <w:pStyle w:val="Brd1"/>
      </w:pPr>
      <w:r>
        <w:t>Vid upprättandet av åtgärdsplanen har f</w:t>
      </w:r>
      <w:r w:rsidR="00005569">
        <w:t>öljande mål och förutsättningar prioriterats:</w:t>
      </w:r>
    </w:p>
    <w:p w14:paraId="339AFB31" w14:textId="5D1CE936" w:rsidR="00F070A5" w:rsidRPr="009F37B9" w:rsidRDefault="00F070A5" w:rsidP="00010482">
      <w:pPr>
        <w:pStyle w:val="Punkter"/>
      </w:pPr>
      <w:r w:rsidRPr="009F37B9">
        <w:t>Varje församling ska kunna utföra den grundläggande uppgiften och övriga uppgifter i ändamålsenliga lokaler med en långs</w:t>
      </w:r>
      <w:r w:rsidR="00FF5482" w:rsidRPr="009F37B9">
        <w:t>iktigt hållbar resursanvändning</w:t>
      </w:r>
      <w:r w:rsidR="00A41C2E">
        <w:t>.</w:t>
      </w:r>
    </w:p>
    <w:p w14:paraId="5BA366A2" w14:textId="23885A1F" w:rsidR="00F070A5" w:rsidRPr="009F37B9" w:rsidRDefault="00803B1C" w:rsidP="00010482">
      <w:pPr>
        <w:pStyle w:val="Punkter"/>
      </w:pPr>
      <w:r>
        <w:t>Arbetet</w:t>
      </w:r>
      <w:r w:rsidRPr="009F37B9">
        <w:t xml:space="preserve"> </w:t>
      </w:r>
      <w:r w:rsidR="00F070A5" w:rsidRPr="009F37B9">
        <w:t>bla</w:t>
      </w:r>
      <w:r w:rsidR="0050007B" w:rsidRPr="009F37B9">
        <w:t>nd barn och unga är prioritera</w:t>
      </w:r>
      <w:r>
        <w:t>t</w:t>
      </w:r>
      <w:r w:rsidR="00A41C2E">
        <w:t>.</w:t>
      </w:r>
    </w:p>
    <w:p w14:paraId="5138BE38" w14:textId="5C94884E" w:rsidR="00D970FB" w:rsidRDefault="00005569" w:rsidP="00010482">
      <w:pPr>
        <w:pStyle w:val="Punkter"/>
      </w:pPr>
      <w:r w:rsidRPr="009F37B9">
        <w:t>Årskostnaden för församlingsverksamhetens mark, byggnader och anläggningar bör i genomsnitt motsvara högst 25 procent av församlingsverksamhetens årliga intäkt</w:t>
      </w:r>
      <w:bookmarkStart w:id="626" w:name="_Toc19098171"/>
      <w:bookmarkStart w:id="627" w:name="_Toc19824084"/>
      <w:bookmarkStart w:id="628" w:name="_Toc19824177"/>
      <w:r w:rsidR="00A41C2E">
        <w:t>.</w:t>
      </w:r>
    </w:p>
    <w:p w14:paraId="12505210" w14:textId="71076764" w:rsidR="00F63469" w:rsidRPr="00CD4F81" w:rsidRDefault="00F63469" w:rsidP="00102D4B">
      <w:pPr>
        <w:pStyle w:val="Beskrivning"/>
      </w:pPr>
      <w:r>
        <w:t xml:space="preserve">Tabell </w:t>
      </w:r>
      <w:r>
        <w:fldChar w:fldCharType="begin"/>
      </w:r>
      <w:r>
        <w:instrText xml:space="preserve"> SEQ Tabell \* ARABIC </w:instrText>
      </w:r>
      <w:r>
        <w:fldChar w:fldCharType="separate"/>
      </w:r>
      <w:r w:rsidR="00981DB4">
        <w:t>15</w:t>
      </w:r>
      <w:r>
        <w:fldChar w:fldCharType="end"/>
      </w:r>
      <w:r>
        <w:t>. Åtgärdsplan för åren 2019-2028.</w:t>
      </w:r>
    </w:p>
    <w:p w14:paraId="6C0E2AC1" w14:textId="77777777" w:rsidR="00606206" w:rsidRDefault="00606206" w:rsidP="00102D4B">
      <w:pPr>
        <w:pStyle w:val="Beskrivning"/>
      </w:pPr>
      <w:r>
        <w:drawing>
          <wp:inline distT="0" distB="0" distL="0" distR="0" wp14:anchorId="6DCC1242" wp14:editId="036F9426">
            <wp:extent cx="5755005" cy="4279900"/>
            <wp:effectExtent l="0" t="0" r="0" b="6350"/>
            <wp:docPr id="293" name="Bildobjekt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5005" cy="4279900"/>
                    </a:xfrm>
                    <a:prstGeom prst="rect">
                      <a:avLst/>
                    </a:prstGeom>
                    <a:noFill/>
                  </pic:spPr>
                </pic:pic>
              </a:graphicData>
            </a:graphic>
          </wp:inline>
        </w:drawing>
      </w:r>
    </w:p>
    <w:bookmarkEnd w:id="626"/>
    <w:bookmarkEnd w:id="627"/>
    <w:bookmarkEnd w:id="628"/>
    <w:p w14:paraId="00224F5E" w14:textId="42DBA080" w:rsidR="004C7194" w:rsidRPr="00511250" w:rsidRDefault="004C7194" w:rsidP="00BD4F22">
      <w:pPr>
        <w:pStyle w:val="Rubrik3"/>
        <w:rPr>
          <w:color w:val="auto"/>
        </w:rPr>
      </w:pPr>
      <w:r w:rsidRPr="00511250">
        <w:rPr>
          <w:color w:val="auto"/>
        </w:rPr>
        <w:lastRenderedPageBreak/>
        <w:t>Utred Klockarebo kyrka</w:t>
      </w:r>
    </w:p>
    <w:p w14:paraId="3F4B86AA" w14:textId="77777777" w:rsidR="004C7194" w:rsidRPr="00891E68" w:rsidRDefault="004C7194" w:rsidP="00010482">
      <w:pPr>
        <w:pStyle w:val="Rubrik4"/>
      </w:pPr>
      <w:r w:rsidRPr="00891E68">
        <w:t>Motivering</w:t>
      </w:r>
    </w:p>
    <w:p w14:paraId="4F7A0678" w14:textId="601D9AAC" w:rsidR="004C7194" w:rsidRDefault="004C7194" w:rsidP="00010482">
      <w:pPr>
        <w:pStyle w:val="Brd1"/>
      </w:pPr>
      <w:r>
        <w:t xml:space="preserve">Redogörelserna för verksamhetens utveckling och lokalbehov i </w:t>
      </w:r>
      <w:r w:rsidR="005454A8">
        <w:t xml:space="preserve">kapitel </w:t>
      </w:r>
      <w:r>
        <w:t>4 visar att Södra församlingens lokalbehov kapacitetsmässigt kan tillgodoses av Mittköpings kyrka.</w:t>
      </w:r>
    </w:p>
    <w:p w14:paraId="00067995" w14:textId="6AC391A6" w:rsidR="00D970FB" w:rsidRDefault="004C7194" w:rsidP="00010482">
      <w:pPr>
        <w:pStyle w:val="Brd1indr"/>
      </w:pPr>
      <w:r>
        <w:t>Analyserna visar också att Klockarebo kyrka väntas ha den högsta fastighetskostnaden under 2019</w:t>
      </w:r>
      <w:r w:rsidR="00083D6D">
        <w:t>–</w:t>
      </w:r>
      <w:r>
        <w:t xml:space="preserve">2028, såväl totalt som per kvadratmeter och sammankomst. De höga kostnaderna beror bland annat på ett omfattande underhållsbehov. </w:t>
      </w:r>
    </w:p>
    <w:p w14:paraId="18A5149D" w14:textId="1372EFF2" w:rsidR="00D970FB" w:rsidRDefault="00D970FB" w:rsidP="00010482">
      <w:pPr>
        <w:pStyle w:val="Brd1indr"/>
      </w:pPr>
      <w:r>
        <w:t>Av de kulturhistoriska karaktäriseringarna framgår att Klockarebo kyrka tillhör grupp 3, det vill säga den grupp där det finns möjligheter att genomföra förändringar utan att kulturvärdena skadas.</w:t>
      </w:r>
    </w:p>
    <w:p w14:paraId="3D1993C7" w14:textId="3E23AB5D" w:rsidR="004C7194" w:rsidRDefault="004C7194" w:rsidP="00010482">
      <w:pPr>
        <w:pStyle w:val="Rubrik4"/>
      </w:pPr>
      <w:r w:rsidRPr="00891E68">
        <w:t>Åtgärd</w:t>
      </w:r>
      <w:r w:rsidRPr="000325A1">
        <w:t xml:space="preserve"> </w:t>
      </w:r>
    </w:p>
    <w:p w14:paraId="2E3D2D4A" w14:textId="6BB76CFC" w:rsidR="009E7D7B" w:rsidRDefault="004C7194" w:rsidP="00010482">
      <w:pPr>
        <w:pStyle w:val="Brd1"/>
      </w:pPr>
      <w:r>
        <w:t xml:space="preserve">Utred den framtida användningen av Klockarebo kyrka, inklusive möjligheterna att avveckla kyrkan. Utredningen bör genomföras som en förstudie, </w:t>
      </w:r>
      <w:r w:rsidR="00295BEC">
        <w:t xml:space="preserve">i vilken </w:t>
      </w:r>
      <w:r>
        <w:t xml:space="preserve">olika handlingsalternativ prövas och värderas utifrån hur de påverkar församlingens utveckling och ekonomi och vad som är möjligt med hänsyn till byggnadernas bevarandekrav och tekniska förhållanden. </w:t>
      </w:r>
      <w:r w:rsidR="009E7D7B">
        <w:t>Utredningen bör också innehålla en undersökning av församlingsmedlemmarnas och det omgivande samhällets tankar om kyrkan.</w:t>
      </w:r>
    </w:p>
    <w:p w14:paraId="1947019A" w14:textId="33AF1A65" w:rsidR="004C7194" w:rsidRDefault="004C7194" w:rsidP="00010482">
      <w:pPr>
        <w:pStyle w:val="Brd1indr"/>
      </w:pPr>
      <w:r>
        <w:t xml:space="preserve">Handlingsalternativen kan till exempel innebära försäljning, rivning, tomställning, överlämning till trossamfundet eller att kyrkan behålls. Förstudien bör vara klar senast 2022. I </w:t>
      </w:r>
      <w:r w:rsidR="009E7D7B">
        <w:t xml:space="preserve">väntan </w:t>
      </w:r>
      <w:r>
        <w:t>på utredningen bör endast prioriterade underhållsåtgärder genomföras.</w:t>
      </w:r>
      <w:r w:rsidR="00D970FB">
        <w:t xml:space="preserve"> </w:t>
      </w:r>
    </w:p>
    <w:p w14:paraId="35A06EAC" w14:textId="77777777" w:rsidR="00FA0F4E" w:rsidRPr="00264AAD" w:rsidRDefault="00FA0F4E" w:rsidP="00010482">
      <w:pPr>
        <w:pStyle w:val="Rubrik4"/>
      </w:pPr>
      <w:r w:rsidRPr="00264AAD">
        <w:t>Konsekvenser</w:t>
      </w:r>
    </w:p>
    <w:p w14:paraId="66C29965" w14:textId="460E7C2C" w:rsidR="00FA0F4E" w:rsidRDefault="00FA0F4E" w:rsidP="00010482">
      <w:pPr>
        <w:pStyle w:val="Brd1"/>
      </w:pPr>
      <w:r>
        <w:t xml:space="preserve">Förstudien är nödvändig för att få ett välgrundat underlag för </w:t>
      </w:r>
      <w:r w:rsidR="00A169C9">
        <w:t>val av fortsatt</w:t>
      </w:r>
      <w:r>
        <w:t xml:space="preserve"> inriktning</w:t>
      </w:r>
      <w:r w:rsidR="00A169C9">
        <w:t xml:space="preserve">. </w:t>
      </w:r>
      <w:r>
        <w:t>Konsekvenserna om förstudien inte genomförs är att man antingen risker</w:t>
      </w:r>
      <w:r w:rsidR="00355603">
        <w:t>ar</w:t>
      </w:r>
      <w:r>
        <w:t xml:space="preserve"> att skjuta upp åtgärder som kan bidra positivt till församlingens utveckling och ekonomi eller att man går vidare med en lösning som inte är optimal. </w:t>
      </w:r>
    </w:p>
    <w:p w14:paraId="52839A85" w14:textId="77777777" w:rsidR="00FA0F4E" w:rsidRPr="00CA245B" w:rsidRDefault="00FA0F4E" w:rsidP="00010482">
      <w:pPr>
        <w:pStyle w:val="Brd1indr"/>
      </w:pPr>
      <w:r>
        <w:t>Exempel på effekter om Klockarebo kyrka avvecklas:</w:t>
      </w:r>
    </w:p>
    <w:p w14:paraId="1DCBD090" w14:textId="76DCFE06" w:rsidR="00FA0F4E" w:rsidRDefault="00A41C2E" w:rsidP="00010482">
      <w:pPr>
        <w:pStyle w:val="Punkter"/>
      </w:pPr>
      <w:r>
        <w:t>ö</w:t>
      </w:r>
      <w:r w:rsidR="00FA0F4E">
        <w:t xml:space="preserve">kad användning av </w:t>
      </w:r>
      <w:r w:rsidR="00FA0F4E" w:rsidRPr="000325A1">
        <w:t xml:space="preserve">Mittköpings kyrka </w:t>
      </w:r>
      <w:r w:rsidR="00FA0F4E">
        <w:t xml:space="preserve">och </w:t>
      </w:r>
      <w:r w:rsidR="00FA0F4E" w:rsidRPr="000325A1">
        <w:t>Fridhems kyrka</w:t>
      </w:r>
    </w:p>
    <w:p w14:paraId="2F0CDB89" w14:textId="170A1D66" w:rsidR="00FA0F4E" w:rsidRPr="000325A1" w:rsidRDefault="00A41C2E" w:rsidP="00010482">
      <w:pPr>
        <w:pStyle w:val="Punkter"/>
      </w:pPr>
      <w:r>
        <w:t>r</w:t>
      </w:r>
      <w:r w:rsidR="00FA0F4E">
        <w:t>isk för ökat antal utträden bland medlemmar som inte vill avveckla kyrkan</w:t>
      </w:r>
    </w:p>
    <w:p w14:paraId="1B4EEB97" w14:textId="4FB3E58E" w:rsidR="00FA0F4E" w:rsidRPr="000325A1" w:rsidRDefault="00A41C2E" w:rsidP="00010482">
      <w:pPr>
        <w:pStyle w:val="Punkter"/>
      </w:pPr>
      <w:r>
        <w:t>m</w:t>
      </w:r>
      <w:r w:rsidR="00FA0F4E">
        <w:t xml:space="preserve">inskad fastighetskostnad med </w:t>
      </w:r>
      <w:r w:rsidR="00C80043">
        <w:t>cirka</w:t>
      </w:r>
      <w:r w:rsidR="00FA0F4E">
        <w:t xml:space="preserve"> en miljon kronor per år (årskostnad 2028)</w:t>
      </w:r>
    </w:p>
    <w:p w14:paraId="3DB0CB02" w14:textId="437A6B00" w:rsidR="00FA0F4E" w:rsidRPr="000325A1" w:rsidRDefault="00A41C2E" w:rsidP="00010482">
      <w:pPr>
        <w:pStyle w:val="Punkter"/>
      </w:pPr>
      <w:r>
        <w:t>m</w:t>
      </w:r>
      <w:r w:rsidR="00FA0F4E">
        <w:t>inskat fastighetsbestånd med 450 kvadratmeter</w:t>
      </w:r>
    </w:p>
    <w:p w14:paraId="4268ECAF" w14:textId="4A67C6DA" w:rsidR="00FA0F4E" w:rsidRPr="000325A1" w:rsidRDefault="00A41C2E" w:rsidP="00010482">
      <w:pPr>
        <w:pStyle w:val="Punkter"/>
      </w:pPr>
      <w:r>
        <w:t>m</w:t>
      </w:r>
      <w:r w:rsidR="00FA0F4E" w:rsidRPr="000325A1">
        <w:t xml:space="preserve">inskad energianvändning med </w:t>
      </w:r>
      <w:r w:rsidR="00FA0F4E">
        <w:t>81 000</w:t>
      </w:r>
      <w:r w:rsidR="00FA0F4E" w:rsidRPr="000325A1">
        <w:t xml:space="preserve"> kWh per år</w:t>
      </w:r>
    </w:p>
    <w:p w14:paraId="4E4CD110" w14:textId="0A446999" w:rsidR="00FA0F4E" w:rsidRDefault="00A41C2E" w:rsidP="00010482">
      <w:pPr>
        <w:pStyle w:val="Punkter"/>
      </w:pPr>
      <w:r>
        <w:t>m</w:t>
      </w:r>
      <w:r w:rsidR="00FA0F4E" w:rsidRPr="000325A1">
        <w:t xml:space="preserve">inskade koldioxidutsläpp med </w:t>
      </w:r>
      <w:r w:rsidR="00FA0F4E" w:rsidRPr="009E7D7B">
        <w:t xml:space="preserve">10 ton </w:t>
      </w:r>
      <w:r w:rsidR="00FA0F4E" w:rsidRPr="000325A1">
        <w:t>per år</w:t>
      </w:r>
      <w:r>
        <w:t>.</w:t>
      </w:r>
    </w:p>
    <w:p w14:paraId="73FD2455" w14:textId="77777777" w:rsidR="0023622D" w:rsidRPr="00511250" w:rsidRDefault="00D768B7" w:rsidP="00BD4F22">
      <w:pPr>
        <w:pStyle w:val="Rubrik3"/>
        <w:rPr>
          <w:color w:val="auto"/>
        </w:rPr>
      </w:pPr>
      <w:r w:rsidRPr="00511250">
        <w:rPr>
          <w:color w:val="auto"/>
        </w:rPr>
        <w:t xml:space="preserve">Ombyggnad av </w:t>
      </w:r>
      <w:r w:rsidR="0023622D" w:rsidRPr="00511250">
        <w:rPr>
          <w:color w:val="auto"/>
        </w:rPr>
        <w:t>Mittköpings församlingshem</w:t>
      </w:r>
    </w:p>
    <w:p w14:paraId="5167C2B2" w14:textId="77777777" w:rsidR="00E110D4" w:rsidRPr="00527859" w:rsidRDefault="00E110D4" w:rsidP="00010482">
      <w:pPr>
        <w:pStyle w:val="Rubrik4"/>
      </w:pPr>
      <w:r>
        <w:t>Motivering</w:t>
      </w:r>
    </w:p>
    <w:p w14:paraId="14A4FD36" w14:textId="68448C03" w:rsidR="0023622D" w:rsidRPr="000325A1" w:rsidRDefault="00B37B82" w:rsidP="00010482">
      <w:pPr>
        <w:pStyle w:val="Brd1"/>
      </w:pPr>
      <w:r>
        <w:t xml:space="preserve">En tidigare genomförd utredning visar att församlingshemmet </w:t>
      </w:r>
      <w:r w:rsidR="0098123E">
        <w:t xml:space="preserve">i Mittköping </w:t>
      </w:r>
      <w:r>
        <w:t>behöver bygga</w:t>
      </w:r>
      <w:r w:rsidR="00444400">
        <w:t>s</w:t>
      </w:r>
      <w:r>
        <w:t xml:space="preserve"> om för att </w:t>
      </w:r>
      <w:r w:rsidR="00133277">
        <w:t xml:space="preserve">ge plats för </w:t>
      </w:r>
      <w:r>
        <w:t>Diakonicentrum och e</w:t>
      </w:r>
      <w:r w:rsidR="0098123E">
        <w:t>tt</w:t>
      </w:r>
      <w:r>
        <w:t xml:space="preserve"> utöka</w:t>
      </w:r>
      <w:r w:rsidR="0098123E">
        <w:t>t</w:t>
      </w:r>
      <w:r>
        <w:t xml:space="preserve"> barn- och ungdoms</w:t>
      </w:r>
      <w:r w:rsidR="0098123E">
        <w:t>arbete</w:t>
      </w:r>
      <w:r>
        <w:t xml:space="preserve">. </w:t>
      </w:r>
      <w:r w:rsidR="009E7D7B">
        <w:t>Även köket</w:t>
      </w:r>
      <w:r w:rsidR="008334B2">
        <w:t xml:space="preserve"> behöver</w:t>
      </w:r>
      <w:r w:rsidR="00E50DE1">
        <w:t xml:space="preserve"> </w:t>
      </w:r>
      <w:r w:rsidR="0086396B">
        <w:t>byggas o</w:t>
      </w:r>
      <w:r>
        <w:t>m och göras mer ändamålsenligt</w:t>
      </w:r>
      <w:r w:rsidR="00295BEC">
        <w:t>,</w:t>
      </w:r>
      <w:r>
        <w:t xml:space="preserve"> och hela byggnaden behöver </w:t>
      </w:r>
      <w:r w:rsidR="00444400">
        <w:t>nya ytskikt</w:t>
      </w:r>
      <w:r>
        <w:t xml:space="preserve">. </w:t>
      </w:r>
      <w:r w:rsidR="006A78F4">
        <w:t xml:space="preserve">Det </w:t>
      </w:r>
      <w:r w:rsidR="00227FC1">
        <w:t>finns också behov</w:t>
      </w:r>
      <w:r w:rsidR="006A78F4">
        <w:t xml:space="preserve"> av investeringar i ny</w:t>
      </w:r>
      <w:r w:rsidR="00444400">
        <w:t xml:space="preserve"> och mer verksamhetsanpassad</w:t>
      </w:r>
      <w:r w:rsidR="006A78F4">
        <w:t xml:space="preserve"> inredning som </w:t>
      </w:r>
      <w:r w:rsidR="00227FC1">
        <w:t>förkortar ställti</w:t>
      </w:r>
      <w:r>
        <w:t xml:space="preserve">derna mellan olika </w:t>
      </w:r>
      <w:r w:rsidR="0098123E">
        <w:t>aktiviteter</w:t>
      </w:r>
      <w:r w:rsidR="00C62EA4">
        <w:t>. Investeringsutgiften är beräknad till 4,2 miljoner kronor inklusive moms</w:t>
      </w:r>
      <w:r w:rsidR="00D768B7">
        <w:t xml:space="preserve">. </w:t>
      </w:r>
      <w:r>
        <w:t>Projektering</w:t>
      </w:r>
      <w:r w:rsidR="00D768B7">
        <w:t xml:space="preserve"> </w:t>
      </w:r>
      <w:r w:rsidR="00E110D4">
        <w:t xml:space="preserve">inför ombyggnaden </w:t>
      </w:r>
      <w:r>
        <w:t>pågår</w:t>
      </w:r>
      <w:r w:rsidR="00E110D4">
        <w:t xml:space="preserve"> enligt tidigare beslut.</w:t>
      </w:r>
    </w:p>
    <w:p w14:paraId="1892AC3A" w14:textId="77777777" w:rsidR="0023622D" w:rsidRPr="000325A1" w:rsidRDefault="0023622D" w:rsidP="00010482">
      <w:pPr>
        <w:pStyle w:val="Rubrik4"/>
      </w:pPr>
      <w:r w:rsidRPr="00444400">
        <w:t>Åtgärd</w:t>
      </w:r>
    </w:p>
    <w:p w14:paraId="4DE5FBF8" w14:textId="77777777" w:rsidR="0023622D" w:rsidRPr="000325A1" w:rsidRDefault="00E34CED" w:rsidP="00010482">
      <w:pPr>
        <w:pStyle w:val="Brd1"/>
      </w:pPr>
      <w:r>
        <w:t xml:space="preserve">Genomför </w:t>
      </w:r>
      <w:r w:rsidR="00D768B7">
        <w:t>ombyggnaden</w:t>
      </w:r>
      <w:r>
        <w:t xml:space="preserve"> med färdigställande senast 2021.</w:t>
      </w:r>
    </w:p>
    <w:p w14:paraId="0B003D34" w14:textId="77777777" w:rsidR="0023622D" w:rsidRPr="00444400" w:rsidRDefault="006A78F4" w:rsidP="00010482">
      <w:pPr>
        <w:pStyle w:val="Rubrik4"/>
      </w:pPr>
      <w:r w:rsidRPr="00444400">
        <w:lastRenderedPageBreak/>
        <w:t>Konsekvenser</w:t>
      </w:r>
    </w:p>
    <w:p w14:paraId="23389AC8" w14:textId="5B771F33" w:rsidR="00C62EA4" w:rsidRDefault="006A78F4" w:rsidP="00010482">
      <w:pPr>
        <w:pStyle w:val="Brd1"/>
      </w:pPr>
      <w:r>
        <w:t>Ombyggnaden innebär fräschare och mer ändamålsenliga lokaler och en bättre arbetsmiljö</w:t>
      </w:r>
      <w:r w:rsidR="0051471B">
        <w:t>.</w:t>
      </w:r>
      <w:r>
        <w:t xml:space="preserve"> </w:t>
      </w:r>
      <w:r w:rsidR="0051471B">
        <w:t>Dessutom kommer s</w:t>
      </w:r>
      <w:r>
        <w:t>amordningen av fler ve</w:t>
      </w:r>
      <w:r w:rsidR="0051471B">
        <w:t xml:space="preserve">rksamheter i församlingshemmet </w:t>
      </w:r>
      <w:r>
        <w:t xml:space="preserve">att leda till ett bättre utnyttjande. </w:t>
      </w:r>
    </w:p>
    <w:p w14:paraId="4D96A88C" w14:textId="4F7C9575" w:rsidR="006A78F4" w:rsidRDefault="006A78F4" w:rsidP="00010482">
      <w:pPr>
        <w:pStyle w:val="Brd1indr"/>
      </w:pPr>
      <w:r>
        <w:t>Konsekvenserna om om</w:t>
      </w:r>
      <w:r w:rsidR="00227FC1">
        <w:t xml:space="preserve">byggnaden inte genomförs är att </w:t>
      </w:r>
      <w:r w:rsidR="002A04C4">
        <w:t>verksamheterna inte får plats. L</w:t>
      </w:r>
      <w:r w:rsidR="008334B2">
        <w:t xml:space="preserve">okalerna </w:t>
      </w:r>
      <w:r w:rsidR="002A04C4">
        <w:t xml:space="preserve">blir </w:t>
      </w:r>
      <w:r w:rsidR="008334B2">
        <w:t>mer tungarbetade</w:t>
      </w:r>
      <w:r w:rsidR="00295BEC">
        <w:t>,</w:t>
      </w:r>
      <w:r w:rsidR="008334B2">
        <w:t xml:space="preserve"> </w:t>
      </w:r>
      <w:r w:rsidR="009E7D7B">
        <w:t>och</w:t>
      </w:r>
      <w:r w:rsidR="00227FC1">
        <w:t xml:space="preserve"> det kommer att behövas längre ställt</w:t>
      </w:r>
      <w:r w:rsidR="0051471B">
        <w:t xml:space="preserve">ider mellan olika </w:t>
      </w:r>
      <w:r w:rsidR="002A04C4">
        <w:t xml:space="preserve">aktiviteter, </w:t>
      </w:r>
      <w:r w:rsidR="0051471B">
        <w:t xml:space="preserve">vilket </w:t>
      </w:r>
      <w:r w:rsidR="008334B2">
        <w:t xml:space="preserve">begränsar </w:t>
      </w:r>
      <w:r w:rsidR="0051471B">
        <w:t xml:space="preserve">nyttjandet. </w:t>
      </w:r>
      <w:r w:rsidR="00227FC1">
        <w:t>Om inte bristerna i köket åtgärdas</w:t>
      </w:r>
      <w:r w:rsidR="00295BEC">
        <w:t>,</w:t>
      </w:r>
      <w:r w:rsidR="00227FC1">
        <w:t xml:space="preserve"> kommer man att behöva minska antalet sammankomster med servering.</w:t>
      </w:r>
    </w:p>
    <w:p w14:paraId="27CCDE0D" w14:textId="62F68036" w:rsidR="00444400" w:rsidRDefault="00444400" w:rsidP="00010482">
      <w:pPr>
        <w:pStyle w:val="Brd1indr"/>
      </w:pPr>
      <w:r>
        <w:t xml:space="preserve">Ombyggnaden väntas öka fastighetskostnaden med i genomsnitt </w:t>
      </w:r>
      <w:r w:rsidR="00217244" w:rsidRPr="00217244">
        <w:rPr>
          <w:color w:val="000000" w:themeColor="text1"/>
        </w:rPr>
        <w:t>280</w:t>
      </w:r>
      <w:r w:rsidRPr="00217244">
        <w:rPr>
          <w:color w:val="FF0000"/>
        </w:rPr>
        <w:t xml:space="preserve"> </w:t>
      </w:r>
      <w:r w:rsidRPr="000325A1">
        <w:t>tkr</w:t>
      </w:r>
      <w:r>
        <w:t xml:space="preserve"> per år. </w:t>
      </w:r>
    </w:p>
    <w:p w14:paraId="796F4E5E" w14:textId="77777777" w:rsidR="00F84D68" w:rsidRPr="00511250" w:rsidRDefault="00883443" w:rsidP="00BD4F22">
      <w:pPr>
        <w:pStyle w:val="Rubrik3"/>
        <w:rPr>
          <w:color w:val="auto"/>
        </w:rPr>
      </w:pPr>
      <w:r w:rsidRPr="00511250">
        <w:rPr>
          <w:color w:val="auto"/>
        </w:rPr>
        <w:t>A</w:t>
      </w:r>
      <w:r w:rsidR="00BE1A33" w:rsidRPr="00511250">
        <w:rPr>
          <w:color w:val="auto"/>
        </w:rPr>
        <w:t xml:space="preserve">npassning av </w:t>
      </w:r>
      <w:r w:rsidR="00F84D68" w:rsidRPr="00511250">
        <w:rPr>
          <w:color w:val="auto"/>
        </w:rPr>
        <w:t>Mittköping</w:t>
      </w:r>
      <w:r w:rsidR="00D768B7" w:rsidRPr="00511250">
        <w:rPr>
          <w:color w:val="auto"/>
        </w:rPr>
        <w:t>s</w:t>
      </w:r>
      <w:r w:rsidR="00F84D68" w:rsidRPr="00511250">
        <w:rPr>
          <w:color w:val="auto"/>
        </w:rPr>
        <w:t xml:space="preserve"> servicebyggnad</w:t>
      </w:r>
    </w:p>
    <w:p w14:paraId="3E1E6E73" w14:textId="77777777" w:rsidR="00F84D68" w:rsidRPr="00F6329D" w:rsidRDefault="00F84D68" w:rsidP="00010482">
      <w:pPr>
        <w:pStyle w:val="Rubrik4"/>
      </w:pPr>
      <w:r w:rsidRPr="00F6329D">
        <w:t>Beskrivning</w:t>
      </w:r>
    </w:p>
    <w:p w14:paraId="308006D2" w14:textId="77777777" w:rsidR="00F84D68" w:rsidRDefault="00E110D4" w:rsidP="00010482">
      <w:pPr>
        <w:pStyle w:val="Brd1"/>
      </w:pPr>
      <w:r>
        <w:t>Enligt tidigare beslut kommer b</w:t>
      </w:r>
      <w:r w:rsidR="005B73BB">
        <w:t>egravningsverksamhetens</w:t>
      </w:r>
      <w:r w:rsidR="00F84D68">
        <w:t xml:space="preserve"> </w:t>
      </w:r>
      <w:r w:rsidR="00F6329D">
        <w:t xml:space="preserve">tre </w:t>
      </w:r>
      <w:r w:rsidR="00F84D68">
        <w:t xml:space="preserve">arbetslag </w:t>
      </w:r>
      <w:r>
        <w:t xml:space="preserve">att </w:t>
      </w:r>
      <w:r w:rsidR="005B73BB">
        <w:t xml:space="preserve">samlokaliseras </w:t>
      </w:r>
      <w:r>
        <w:t>i</w:t>
      </w:r>
      <w:r w:rsidR="005B73BB">
        <w:t xml:space="preserve"> Mittköpings servicebyggnad</w:t>
      </w:r>
      <w:r>
        <w:t xml:space="preserve"> 2022</w:t>
      </w:r>
      <w:r w:rsidR="00F84D68">
        <w:t xml:space="preserve">. En intern utredning visar att lokalerna behöver anpassas med </w:t>
      </w:r>
      <w:r w:rsidR="005B73BB">
        <w:t>fler</w:t>
      </w:r>
      <w:r w:rsidR="00F84D68">
        <w:t xml:space="preserve"> duschar, skrivplatser och förvaringsmöjligheter</w:t>
      </w:r>
      <w:r w:rsidR="0051471B">
        <w:t xml:space="preserve"> innan åtgärden genomförs</w:t>
      </w:r>
      <w:r w:rsidR="00F84D68">
        <w:t>.</w:t>
      </w:r>
      <w:r w:rsidR="005B73BB">
        <w:t xml:space="preserve"> Investeringsutgiften</w:t>
      </w:r>
      <w:r w:rsidR="00D768B7">
        <w:t xml:space="preserve"> för </w:t>
      </w:r>
      <w:r w:rsidR="0051471B">
        <w:t>lokal</w:t>
      </w:r>
      <w:r w:rsidR="00D768B7">
        <w:t>anpassning</w:t>
      </w:r>
      <w:r w:rsidR="0051471B">
        <w:t>ar</w:t>
      </w:r>
      <w:r w:rsidR="00D768B7">
        <w:t xml:space="preserve"> och inventarier</w:t>
      </w:r>
      <w:r w:rsidR="005B73BB">
        <w:t xml:space="preserve"> är beräknad till 1 miljon kronor inklusive moms.</w:t>
      </w:r>
    </w:p>
    <w:p w14:paraId="3A928659" w14:textId="77777777" w:rsidR="00F84D68" w:rsidRPr="000325A1" w:rsidRDefault="00F84D68" w:rsidP="00010482">
      <w:pPr>
        <w:pStyle w:val="Rubrik4"/>
      </w:pPr>
      <w:r w:rsidRPr="00F6329D">
        <w:t>Åtgärd</w:t>
      </w:r>
    </w:p>
    <w:p w14:paraId="2238D8EE" w14:textId="77777777" w:rsidR="00F84D68" w:rsidRPr="000325A1" w:rsidRDefault="00F6329D" w:rsidP="00010482">
      <w:pPr>
        <w:pStyle w:val="Brd1"/>
      </w:pPr>
      <w:r>
        <w:t>Genomför anpassningen med färdigställande senast 2022.</w:t>
      </w:r>
    </w:p>
    <w:p w14:paraId="79E6D8B5" w14:textId="77777777" w:rsidR="00F84D68" w:rsidRPr="00F6329D" w:rsidRDefault="00883443" w:rsidP="00010482">
      <w:pPr>
        <w:pStyle w:val="Rubrik4"/>
      </w:pPr>
      <w:r w:rsidRPr="00F6329D">
        <w:t>Konsekvenser</w:t>
      </w:r>
    </w:p>
    <w:p w14:paraId="28148513" w14:textId="384E36CF" w:rsidR="00B56226" w:rsidRDefault="00883443" w:rsidP="00010482">
      <w:pPr>
        <w:pStyle w:val="Brd1"/>
      </w:pPr>
      <w:r>
        <w:t xml:space="preserve">Anpassningen innebär att personalen får trivsamma och ändamålsenliga lokaler som uppfyller arbetsmiljökraven. Om ombyggnaden inte genomförs kommer det inte att finnas omklädningsmöjligheter för alla. Anpassningen beräknas öka fastighetskostnaden med i genomsnitt </w:t>
      </w:r>
      <w:r w:rsidR="00217244" w:rsidRPr="00217244">
        <w:rPr>
          <w:color w:val="000000" w:themeColor="text1"/>
        </w:rPr>
        <w:t>67 tkr</w:t>
      </w:r>
      <w:r w:rsidR="00B56226" w:rsidRPr="00217244">
        <w:rPr>
          <w:color w:val="000000" w:themeColor="text1"/>
        </w:rPr>
        <w:t xml:space="preserve"> </w:t>
      </w:r>
      <w:r w:rsidR="00B56226">
        <w:t>per år</w:t>
      </w:r>
      <w:r w:rsidR="0051471B">
        <w:t>.</w:t>
      </w:r>
    </w:p>
    <w:p w14:paraId="36420457" w14:textId="77777777" w:rsidR="0051471B" w:rsidRPr="00511250" w:rsidRDefault="0051471B" w:rsidP="00BD4F22">
      <w:pPr>
        <w:pStyle w:val="Rubrik3"/>
        <w:rPr>
          <w:color w:val="auto"/>
        </w:rPr>
      </w:pPr>
      <w:r w:rsidRPr="00511250">
        <w:rPr>
          <w:color w:val="auto"/>
        </w:rPr>
        <w:t>Försäljning av jordbruksmark</w:t>
      </w:r>
    </w:p>
    <w:p w14:paraId="1DAD60AA" w14:textId="77777777" w:rsidR="0051471B" w:rsidRPr="00527859" w:rsidRDefault="0051471B" w:rsidP="00010482">
      <w:pPr>
        <w:pStyle w:val="Rubrik4"/>
      </w:pPr>
      <w:r>
        <w:t>Motivering</w:t>
      </w:r>
    </w:p>
    <w:p w14:paraId="1F62122E" w14:textId="0AA9AEE9" w:rsidR="0051471B" w:rsidRPr="000325A1" w:rsidRDefault="0051471B" w:rsidP="00010482">
      <w:pPr>
        <w:pStyle w:val="Brd1"/>
      </w:pPr>
      <w:r>
        <w:t>Södra församlingen äger</w:t>
      </w:r>
      <w:r w:rsidRPr="000325A1">
        <w:t xml:space="preserve"> </w:t>
      </w:r>
      <w:r w:rsidR="00612C0A">
        <w:t>14</w:t>
      </w:r>
      <w:r>
        <w:t xml:space="preserve"> hektar </w:t>
      </w:r>
      <w:r w:rsidRPr="000325A1">
        <w:t>jordbruksmark som i</w:t>
      </w:r>
      <w:r w:rsidR="00EC5841">
        <w:t xml:space="preserve"> </w:t>
      </w:r>
      <w:r w:rsidRPr="000325A1">
        <w:t xml:space="preserve">dag </w:t>
      </w:r>
      <w:r>
        <w:t>arrenderas ut. Arrendeavtalet upphör 2025. Marken är a</w:t>
      </w:r>
      <w:r w:rsidRPr="000325A1">
        <w:t>ttraktiv för bost</w:t>
      </w:r>
      <w:r>
        <w:t>äder</w:t>
      </w:r>
      <w:r w:rsidRPr="000325A1">
        <w:t xml:space="preserve"> </w:t>
      </w:r>
      <w:r>
        <w:t>men kan också behövas som reservmark för begravningsplatser.</w:t>
      </w:r>
    </w:p>
    <w:p w14:paraId="10603FF0" w14:textId="77777777" w:rsidR="0051471B" w:rsidRPr="00790F89" w:rsidRDefault="0051471B" w:rsidP="00010482">
      <w:pPr>
        <w:pStyle w:val="Rubrik4"/>
      </w:pPr>
      <w:r w:rsidRPr="00790F89">
        <w:t>Åtgärd</w:t>
      </w:r>
    </w:p>
    <w:p w14:paraId="578189C4" w14:textId="03F4DD78" w:rsidR="0051471B" w:rsidRDefault="0051471B" w:rsidP="00010482">
      <w:pPr>
        <w:pStyle w:val="Brd1"/>
      </w:pPr>
      <w:r>
        <w:t xml:space="preserve">Utred möjligheterna att stycka av tomter för bostadsbyggande </w:t>
      </w:r>
      <w:r w:rsidR="0087318B">
        <w:t xml:space="preserve">och </w:t>
      </w:r>
      <w:r>
        <w:t>beho</w:t>
      </w:r>
      <w:r w:rsidR="009E7D7B">
        <w:t>vet av framtida begravningsmark</w:t>
      </w:r>
      <w:r>
        <w:t xml:space="preserve"> innan arrendeavtalet löper ut. Utredningen bör bland annat omfatta:</w:t>
      </w:r>
    </w:p>
    <w:p w14:paraId="1F8F0B28" w14:textId="63E0F452" w:rsidR="0051471B" w:rsidRDefault="00A41C2E" w:rsidP="00010482">
      <w:pPr>
        <w:pStyle w:val="Punkter"/>
      </w:pPr>
      <w:r>
        <w:t>m</w:t>
      </w:r>
      <w:r w:rsidR="0051471B">
        <w:t>öjligheterna att stycka av och sälja tomter, inklusive uppskattade försäljningsinkomster</w:t>
      </w:r>
    </w:p>
    <w:p w14:paraId="4DABC709" w14:textId="4809E2AD" w:rsidR="00BE5E20" w:rsidRDefault="00A41C2E" w:rsidP="00010482">
      <w:pPr>
        <w:pStyle w:val="Punkter"/>
      </w:pPr>
      <w:r>
        <w:t>b</w:t>
      </w:r>
      <w:r w:rsidR="0051471B">
        <w:t>ehov av re</w:t>
      </w:r>
      <w:r w:rsidR="009E7D7B">
        <w:t>servmark för begravningsplatser</w:t>
      </w:r>
    </w:p>
    <w:p w14:paraId="51FF8560" w14:textId="3E49EE79" w:rsidR="0051471B" w:rsidRDefault="00A41C2E" w:rsidP="00010482">
      <w:pPr>
        <w:pStyle w:val="Punkter"/>
      </w:pPr>
      <w:r>
        <w:t>e</w:t>
      </w:r>
      <w:r w:rsidR="00BE5E20">
        <w:t>n bedömning om h</w:t>
      </w:r>
      <w:r w:rsidR="0051471B">
        <w:t>ela eller delar av området bör behållas och arren</w:t>
      </w:r>
      <w:r w:rsidR="009E7D7B">
        <w:t xml:space="preserve">deras ut även i fortsättningen </w:t>
      </w:r>
      <w:r w:rsidR="0051471B">
        <w:t>inklusive uppskattad arrendeintäkt</w:t>
      </w:r>
      <w:r>
        <w:t>.</w:t>
      </w:r>
    </w:p>
    <w:p w14:paraId="52AC9D4C" w14:textId="77777777" w:rsidR="0051471B" w:rsidRPr="000325A1" w:rsidRDefault="0051471B" w:rsidP="00010482">
      <w:pPr>
        <w:pStyle w:val="Brd1blank"/>
      </w:pPr>
      <w:r>
        <w:t>Utredningen bör vara klar senast 2024.</w:t>
      </w:r>
    </w:p>
    <w:p w14:paraId="431B5C41" w14:textId="77777777" w:rsidR="0051471B" w:rsidRPr="00790F89" w:rsidRDefault="0051471B" w:rsidP="00010482">
      <w:pPr>
        <w:pStyle w:val="Rubrik4"/>
      </w:pPr>
      <w:r w:rsidRPr="00790F89">
        <w:t>Konsekvenser</w:t>
      </w:r>
    </w:p>
    <w:p w14:paraId="0BAEF5D2" w14:textId="56400BFD" w:rsidR="0051471B" w:rsidRPr="00CA245B" w:rsidRDefault="0051471B" w:rsidP="00010482">
      <w:pPr>
        <w:pStyle w:val="Brd1"/>
      </w:pPr>
      <w:r>
        <w:t xml:space="preserve">Utredningen är nödvändig för att få ett välgrundat beslutsunderlag </w:t>
      </w:r>
      <w:r w:rsidR="00612C0A">
        <w:t>innan</w:t>
      </w:r>
      <w:r>
        <w:t xml:space="preserve"> arrendeavtalet löper ut. Om utredningen inte genomförs finns det risk för att arrendeavtalet omförhandlas utan att </w:t>
      </w:r>
      <w:r>
        <w:lastRenderedPageBreak/>
        <w:t xml:space="preserve">församlingen tar </w:t>
      </w:r>
      <w:r w:rsidR="00DB7C15">
        <w:t>vara på</w:t>
      </w:r>
      <w:r>
        <w:t xml:space="preserve"> möjligheten att stycka av och sälja tomer. Det är i nuläget för tidigt att spekulera i eventuella försäljningsinkomster.</w:t>
      </w:r>
    </w:p>
    <w:p w14:paraId="52192259" w14:textId="77777777" w:rsidR="00D80610" w:rsidRPr="000325A1" w:rsidRDefault="00CD22CF" w:rsidP="00BD4F22">
      <w:pPr>
        <w:pStyle w:val="Rubrik3"/>
      </w:pPr>
      <w:r w:rsidRPr="00511250">
        <w:rPr>
          <w:color w:val="auto"/>
        </w:rPr>
        <w:t xml:space="preserve">Byte </w:t>
      </w:r>
      <w:r w:rsidR="00BE1A33" w:rsidRPr="00511250">
        <w:rPr>
          <w:color w:val="auto"/>
        </w:rPr>
        <w:t xml:space="preserve">av </w:t>
      </w:r>
      <w:r w:rsidR="00FC5F9D" w:rsidRPr="00511250">
        <w:rPr>
          <w:color w:val="auto"/>
        </w:rPr>
        <w:t>värme</w:t>
      </w:r>
      <w:r w:rsidR="00BE1A33" w:rsidRPr="00511250">
        <w:rPr>
          <w:color w:val="auto"/>
        </w:rPr>
        <w:t xml:space="preserve">system </w:t>
      </w:r>
      <w:r w:rsidRPr="00511250">
        <w:rPr>
          <w:color w:val="auto"/>
        </w:rPr>
        <w:t>eller vinterstängning av</w:t>
      </w:r>
      <w:r w:rsidR="00BE1A33" w:rsidRPr="00511250">
        <w:rPr>
          <w:color w:val="auto"/>
        </w:rPr>
        <w:t xml:space="preserve"> </w:t>
      </w:r>
      <w:r w:rsidR="00D80610" w:rsidRPr="00511250">
        <w:rPr>
          <w:color w:val="auto"/>
        </w:rPr>
        <w:t>Rydsholms kyrka</w:t>
      </w:r>
    </w:p>
    <w:p w14:paraId="29479EDA" w14:textId="77777777" w:rsidR="00D80610" w:rsidRPr="00446FDA" w:rsidRDefault="00FC5F9D" w:rsidP="00010482">
      <w:pPr>
        <w:pStyle w:val="Rubrik4"/>
      </w:pPr>
      <w:r w:rsidRPr="00446FDA">
        <w:t>Motivering</w:t>
      </w:r>
    </w:p>
    <w:p w14:paraId="3BA5E7F6" w14:textId="4B432485" w:rsidR="0037343D" w:rsidRPr="00574D79" w:rsidRDefault="00D80610" w:rsidP="00010482">
      <w:pPr>
        <w:pStyle w:val="Brd1"/>
      </w:pPr>
      <w:r w:rsidRPr="000325A1">
        <w:t xml:space="preserve">Rydsholms kyrka </w:t>
      </w:r>
      <w:r w:rsidR="00276FD6">
        <w:t xml:space="preserve">har ett lågt nyttjande och </w:t>
      </w:r>
      <w:r w:rsidRPr="000325A1">
        <w:t xml:space="preserve">står </w:t>
      </w:r>
      <w:r w:rsidR="00276FD6">
        <w:t xml:space="preserve">dessutom </w:t>
      </w:r>
      <w:r w:rsidRPr="000325A1">
        <w:t xml:space="preserve">för </w:t>
      </w:r>
      <w:r w:rsidR="00612C0A" w:rsidRPr="00612C0A">
        <w:rPr>
          <w:color w:val="000000" w:themeColor="text1"/>
        </w:rPr>
        <w:t>28</w:t>
      </w:r>
      <w:r w:rsidR="00ED79A6" w:rsidRPr="00612C0A">
        <w:rPr>
          <w:color w:val="000000" w:themeColor="text1"/>
        </w:rPr>
        <w:t xml:space="preserve"> </w:t>
      </w:r>
      <w:r w:rsidRPr="00612C0A">
        <w:rPr>
          <w:color w:val="000000" w:themeColor="text1"/>
        </w:rPr>
        <w:t xml:space="preserve">procent </w:t>
      </w:r>
      <w:r w:rsidRPr="000325A1">
        <w:t xml:space="preserve">av koldioxidutsläppen </w:t>
      </w:r>
      <w:r w:rsidR="00B111BE">
        <w:t>och 15 procent av energianvändningen</w:t>
      </w:r>
      <w:r w:rsidR="00276FD6">
        <w:t xml:space="preserve"> i pastoratets fastigheter</w:t>
      </w:r>
      <w:r w:rsidR="00B111BE">
        <w:t>.</w:t>
      </w:r>
      <w:r w:rsidR="0023622D">
        <w:t xml:space="preserve"> </w:t>
      </w:r>
      <w:r w:rsidR="00BE1A33">
        <w:t xml:space="preserve">Byte </w:t>
      </w:r>
      <w:r w:rsidR="00FC5F9D">
        <w:t xml:space="preserve">från olja </w:t>
      </w:r>
      <w:r w:rsidR="00BE1A33">
        <w:t xml:space="preserve">till bergvärme är inplanerat </w:t>
      </w:r>
      <w:r w:rsidR="0023622D">
        <w:t>i vård- och underhållsplanen.</w:t>
      </w:r>
      <w:r w:rsidR="00BE1A33">
        <w:t xml:space="preserve"> </w:t>
      </w:r>
      <w:r w:rsidR="00BE1A33" w:rsidRPr="00574D79">
        <w:t>Investeringsutgiften är beräknad till 300 tkr.</w:t>
      </w:r>
      <w:r w:rsidR="00276FD6" w:rsidRPr="00574D79">
        <w:t xml:space="preserve"> </w:t>
      </w:r>
    </w:p>
    <w:p w14:paraId="66C0AF3E" w14:textId="7200D182" w:rsidR="00276FD6" w:rsidRPr="00574D79" w:rsidRDefault="00662EE9" w:rsidP="00010482">
      <w:pPr>
        <w:pStyle w:val="Brd1indr"/>
      </w:pPr>
      <w:r w:rsidRPr="00574D79">
        <w:t>Analyserna</w:t>
      </w:r>
      <w:r w:rsidR="00276FD6" w:rsidRPr="00574D79">
        <w:t xml:space="preserve"> </w:t>
      </w:r>
      <w:r w:rsidR="0037343D" w:rsidRPr="00574D79">
        <w:t xml:space="preserve">i lokalförsörjningsplaneringen </w:t>
      </w:r>
      <w:r w:rsidR="00276FD6" w:rsidRPr="00574D79">
        <w:t xml:space="preserve">visar att en god effekt </w:t>
      </w:r>
      <w:r w:rsidR="00945652">
        <w:t>också</w:t>
      </w:r>
      <w:r w:rsidR="00945652" w:rsidRPr="00574D79">
        <w:t xml:space="preserve"> </w:t>
      </w:r>
      <w:r w:rsidR="00276FD6" w:rsidRPr="00574D79">
        <w:t>kan uppnås genom att vinterstänga kyrkan</w:t>
      </w:r>
      <w:r w:rsidR="00497B4C">
        <w:t xml:space="preserve"> då energianvändningen är som störst. </w:t>
      </w:r>
      <w:r w:rsidR="00276FD6" w:rsidRPr="00574D79">
        <w:t xml:space="preserve">Gudstjänster och kyrkliga handlingar </w:t>
      </w:r>
      <w:r w:rsidR="0037343D" w:rsidRPr="00574D79">
        <w:t xml:space="preserve">kan vintertid </w:t>
      </w:r>
      <w:r w:rsidR="00276FD6" w:rsidRPr="00574D79">
        <w:t>samordnas med Öreskoga kyrka.</w:t>
      </w:r>
    </w:p>
    <w:p w14:paraId="090FC66D" w14:textId="77777777" w:rsidR="00D80610" w:rsidRPr="00662EE9" w:rsidRDefault="00D80610" w:rsidP="00010482">
      <w:pPr>
        <w:pStyle w:val="Rubrik4"/>
      </w:pPr>
      <w:r w:rsidRPr="00662EE9">
        <w:t>Åtgärd</w:t>
      </w:r>
    </w:p>
    <w:p w14:paraId="3D3C0277" w14:textId="7F7B551D" w:rsidR="00D80610" w:rsidRPr="000325A1" w:rsidRDefault="00276FD6" w:rsidP="00010482">
      <w:pPr>
        <w:pStyle w:val="Brd1"/>
      </w:pPr>
      <w:r>
        <w:t xml:space="preserve">Vinterstäng kyrkan </w:t>
      </w:r>
      <w:r w:rsidR="00945652">
        <w:t xml:space="preserve">under </w:t>
      </w:r>
      <w:r>
        <w:t xml:space="preserve">tre månader </w:t>
      </w:r>
      <w:r w:rsidR="00945652">
        <w:t>vintertid</w:t>
      </w:r>
      <w:r>
        <w:t xml:space="preserve"> m</w:t>
      </w:r>
      <w:r w:rsidR="00662EE9">
        <w:t>ed start 2020. Avvakta med byte</w:t>
      </w:r>
      <w:r>
        <w:t xml:space="preserve"> av värmesystem.</w:t>
      </w:r>
    </w:p>
    <w:p w14:paraId="423751EB" w14:textId="77777777" w:rsidR="00D80610" w:rsidRPr="00662EE9" w:rsidRDefault="00276FD6" w:rsidP="00010482">
      <w:pPr>
        <w:pStyle w:val="Rubrik4"/>
      </w:pPr>
      <w:r w:rsidRPr="00662EE9">
        <w:t>Konsekvenser</w:t>
      </w:r>
    </w:p>
    <w:p w14:paraId="5F4E712C" w14:textId="1EA402F2" w:rsidR="00276FD6" w:rsidRPr="00D07238" w:rsidRDefault="00276FD6" w:rsidP="00010482">
      <w:pPr>
        <w:pStyle w:val="Brd1"/>
        <w:rPr>
          <w:i/>
          <w:color w:val="FF0000"/>
        </w:rPr>
      </w:pPr>
      <w:r>
        <w:t>Konsekvenserna av beslutet är ett ökat nyttjande av Öreskoga kyrka</w:t>
      </w:r>
      <w:r w:rsidR="0037343D">
        <w:t xml:space="preserve"> </w:t>
      </w:r>
      <w:r w:rsidR="0087318B">
        <w:t>och</w:t>
      </w:r>
      <w:r w:rsidR="0037343D">
        <w:t xml:space="preserve"> en minskning av </w:t>
      </w:r>
      <w:r w:rsidR="00662EE9">
        <w:t xml:space="preserve">den årliga </w:t>
      </w:r>
      <w:r w:rsidR="0037343D">
        <w:t>fastighetskostnaden</w:t>
      </w:r>
      <w:r w:rsidR="00662EE9">
        <w:t xml:space="preserve"> </w:t>
      </w:r>
      <w:r w:rsidR="00497B4C">
        <w:t xml:space="preserve">för Rydsholms kyrka </w:t>
      </w:r>
      <w:r w:rsidR="0037343D">
        <w:t>med i storleksordningen</w:t>
      </w:r>
      <w:r w:rsidR="00D07238">
        <w:t xml:space="preserve"> 300 tkr</w:t>
      </w:r>
      <w:r w:rsidR="00497B4C">
        <w:t>.</w:t>
      </w:r>
      <w:r w:rsidR="00662EE9">
        <w:t xml:space="preserve"> Även energianvändningen och koldioxidutsläp</w:t>
      </w:r>
      <w:r w:rsidR="006D30A4">
        <w:t xml:space="preserve">pen minskar betydligt om kyrkan </w:t>
      </w:r>
      <w:r w:rsidR="00497B4C">
        <w:t>vinterstängs</w:t>
      </w:r>
      <w:r w:rsidR="006D30A4">
        <w:t>.</w:t>
      </w:r>
    </w:p>
    <w:p w14:paraId="5F5885CA" w14:textId="77777777" w:rsidR="002A57A5" w:rsidRPr="00511250" w:rsidRDefault="00265205" w:rsidP="00BD4F22">
      <w:pPr>
        <w:pStyle w:val="Rubrik3"/>
        <w:rPr>
          <w:color w:val="auto"/>
        </w:rPr>
      </w:pPr>
      <w:r w:rsidRPr="00511250">
        <w:rPr>
          <w:color w:val="auto"/>
        </w:rPr>
        <w:t xml:space="preserve">Uthyrning av lokaler i </w:t>
      </w:r>
      <w:r w:rsidR="002A57A5" w:rsidRPr="00511250">
        <w:rPr>
          <w:color w:val="auto"/>
        </w:rPr>
        <w:t>Kyrkans hus</w:t>
      </w:r>
    </w:p>
    <w:p w14:paraId="62118A4C" w14:textId="77777777" w:rsidR="00FC5F9D" w:rsidRPr="00B02AA1" w:rsidRDefault="00FC5F9D" w:rsidP="00010482">
      <w:pPr>
        <w:pStyle w:val="Rubrik4"/>
      </w:pPr>
      <w:r w:rsidRPr="00B02AA1">
        <w:t>Motivering</w:t>
      </w:r>
    </w:p>
    <w:p w14:paraId="55F35F5F" w14:textId="65A65A47" w:rsidR="002A57A5" w:rsidRPr="000325A1" w:rsidRDefault="00BA1B58" w:rsidP="00010482">
      <w:pPr>
        <w:pStyle w:val="Brd1"/>
      </w:pPr>
      <w:r>
        <w:t>I</w:t>
      </w:r>
      <w:r w:rsidR="002A57A5" w:rsidRPr="000325A1">
        <w:t xml:space="preserve"> Mittköpings församlingshem </w:t>
      </w:r>
      <w:r w:rsidR="002A57A5">
        <w:t xml:space="preserve">finns </w:t>
      </w:r>
      <w:r>
        <w:t>ett avgränsat utrymme</w:t>
      </w:r>
      <w:r w:rsidR="002A57A5">
        <w:t xml:space="preserve"> på </w:t>
      </w:r>
      <w:r w:rsidR="00C80043">
        <w:t>cirka</w:t>
      </w:r>
      <w:r w:rsidR="002A57A5">
        <w:t xml:space="preserve"> </w:t>
      </w:r>
      <w:r>
        <w:t xml:space="preserve">50 </w:t>
      </w:r>
      <w:r w:rsidR="002A57A5">
        <w:t>kvadratmeter</w:t>
      </w:r>
      <w:r w:rsidR="00EF2BBA">
        <w:t xml:space="preserve"> som </w:t>
      </w:r>
      <w:r>
        <w:t xml:space="preserve">skulle kunna </w:t>
      </w:r>
      <w:r w:rsidR="00EF2BBA">
        <w:t>hyras ut till en extern hyresgäst.</w:t>
      </w:r>
      <w:r w:rsidR="002A57A5" w:rsidRPr="000325A1">
        <w:t xml:space="preserve"> </w:t>
      </w:r>
    </w:p>
    <w:p w14:paraId="749EB093" w14:textId="77777777" w:rsidR="002A57A5" w:rsidRPr="00B02AA1" w:rsidRDefault="002A57A5" w:rsidP="00010482">
      <w:pPr>
        <w:pStyle w:val="Rubrik4"/>
      </w:pPr>
      <w:r w:rsidRPr="00B02AA1">
        <w:t>Åtgärd</w:t>
      </w:r>
    </w:p>
    <w:p w14:paraId="06E8FB48" w14:textId="368C34AC" w:rsidR="002A57A5" w:rsidRPr="000325A1" w:rsidRDefault="00EF2BBA" w:rsidP="00010482">
      <w:pPr>
        <w:pStyle w:val="Brd1"/>
      </w:pPr>
      <w:r>
        <w:t>Arbeta aktivt för att få in en extern hyresgäst.</w:t>
      </w:r>
    </w:p>
    <w:p w14:paraId="32FCA0A5" w14:textId="77777777" w:rsidR="00B02AA1" w:rsidRDefault="00B02AA1" w:rsidP="00010482">
      <w:pPr>
        <w:pStyle w:val="Rubrik4"/>
      </w:pPr>
      <w:r w:rsidRPr="00662EE9">
        <w:t>Konsekvenser</w:t>
      </w:r>
    </w:p>
    <w:p w14:paraId="20ABA938" w14:textId="68888C7F" w:rsidR="00B02AA1" w:rsidRPr="00B02AA1" w:rsidRDefault="00B02AA1" w:rsidP="00010482">
      <w:pPr>
        <w:pStyle w:val="Brd1"/>
      </w:pPr>
      <w:r>
        <w:t xml:space="preserve">Uthyrningen </w:t>
      </w:r>
      <w:r w:rsidR="00FA56EC">
        <w:t xml:space="preserve">bedöms ge en hyresintäkt på </w:t>
      </w:r>
      <w:r w:rsidR="00C80043">
        <w:t>cirka</w:t>
      </w:r>
      <w:r w:rsidR="00BA1B58">
        <w:t xml:space="preserve"> 50 000</w:t>
      </w:r>
      <w:r w:rsidR="00FA56EC">
        <w:t xml:space="preserve"> kr om året </w:t>
      </w:r>
      <w:r>
        <w:t>och en effektivare användning av lokalerna</w:t>
      </w:r>
      <w:r w:rsidR="00FA56EC">
        <w:t>.</w:t>
      </w:r>
      <w:r>
        <w:t xml:space="preserve"> </w:t>
      </w:r>
    </w:p>
    <w:p w14:paraId="7487838F" w14:textId="77777777" w:rsidR="00497B4C" w:rsidRPr="00511250" w:rsidRDefault="00497B4C" w:rsidP="00BD4F22">
      <w:pPr>
        <w:pStyle w:val="Rubrik3"/>
        <w:rPr>
          <w:color w:val="auto"/>
        </w:rPr>
      </w:pPr>
      <w:r w:rsidRPr="00511250">
        <w:rPr>
          <w:color w:val="auto"/>
        </w:rPr>
        <w:t xml:space="preserve">Utred Sockenstugan </w:t>
      </w:r>
    </w:p>
    <w:p w14:paraId="0DCF0A53" w14:textId="77777777" w:rsidR="00497B4C" w:rsidRPr="00F84909" w:rsidRDefault="00497B4C" w:rsidP="00010482">
      <w:pPr>
        <w:pStyle w:val="Rubrik4"/>
      </w:pPr>
      <w:r w:rsidRPr="00F84909">
        <w:t>Motivering</w:t>
      </w:r>
    </w:p>
    <w:p w14:paraId="5ACBD1EA" w14:textId="39F315DB" w:rsidR="00497B4C" w:rsidRDefault="00497B4C" w:rsidP="00010482">
      <w:pPr>
        <w:pStyle w:val="Brd1"/>
      </w:pPr>
      <w:r>
        <w:t xml:space="preserve">Verksamheten i Sockenstugan bedöms minska under de kommande tio åren, då </w:t>
      </w:r>
      <w:r w:rsidR="0098123E">
        <w:t xml:space="preserve">den </w:t>
      </w:r>
      <w:r>
        <w:t xml:space="preserve">i allt större omfattning styrs om till Kyrkans hus. En utredning bör därför genomföras angående möjligheterna att avveckla Sockenstugan. </w:t>
      </w:r>
    </w:p>
    <w:p w14:paraId="5840EDF3" w14:textId="77777777" w:rsidR="00497B4C" w:rsidRPr="00F84909" w:rsidRDefault="00497B4C" w:rsidP="00010482">
      <w:pPr>
        <w:pStyle w:val="Rubrik4"/>
      </w:pPr>
      <w:r w:rsidRPr="00F84909">
        <w:t xml:space="preserve">Åtgärd </w:t>
      </w:r>
    </w:p>
    <w:p w14:paraId="4DF56B5A" w14:textId="075E291A" w:rsidR="00497B4C" w:rsidRDefault="00497B4C" w:rsidP="00010482">
      <w:pPr>
        <w:pStyle w:val="Brd1"/>
      </w:pPr>
      <w:r>
        <w:t>Utred en avveckling av Sockenstugan. Utredningen bör genomföras som en förstudie där konsekvenserna för församlingens verksamheter</w:t>
      </w:r>
      <w:r w:rsidR="007740DC">
        <w:t>,</w:t>
      </w:r>
      <w:r>
        <w:t xml:space="preserve"> utveckling och ekonomi </w:t>
      </w:r>
      <w:r w:rsidR="005F1F62">
        <w:t>jämförs med konsekvenserna</w:t>
      </w:r>
      <w:r>
        <w:t xml:space="preserve"> om församlingen väljer att behålla Sockenstugan. Utredningen bör vara klar senast 2023.</w:t>
      </w:r>
    </w:p>
    <w:p w14:paraId="5B2440FF" w14:textId="77777777" w:rsidR="00497B4C" w:rsidRPr="00662EE9" w:rsidRDefault="00497B4C" w:rsidP="00010482">
      <w:pPr>
        <w:pStyle w:val="Rubrik4"/>
      </w:pPr>
      <w:r w:rsidRPr="00662EE9">
        <w:lastRenderedPageBreak/>
        <w:t>Konsekvenser</w:t>
      </w:r>
    </w:p>
    <w:p w14:paraId="18DE66A8" w14:textId="3D9A35B2" w:rsidR="00497B4C" w:rsidRDefault="00497B4C" w:rsidP="00010482">
      <w:pPr>
        <w:pStyle w:val="Brd1"/>
      </w:pPr>
      <w:r>
        <w:t>Utredningen är nödvändig för att få i</w:t>
      </w:r>
      <w:r w:rsidR="00294330">
        <w:t xml:space="preserve"> </w:t>
      </w:r>
      <w:r>
        <w:t xml:space="preserve">gång en process angående den framtida användningen </w:t>
      </w:r>
      <w:r w:rsidR="005F1F62">
        <w:t>av</w:t>
      </w:r>
      <w:r>
        <w:t xml:space="preserve"> Sockenstugan. </w:t>
      </w:r>
      <w:r w:rsidR="005F1F62">
        <w:t>Om ut</w:t>
      </w:r>
      <w:r>
        <w:t xml:space="preserve">redningen inte genomförs </w:t>
      </w:r>
      <w:r w:rsidR="005F1F62">
        <w:t xml:space="preserve">är risken stor </w:t>
      </w:r>
      <w:r>
        <w:t xml:space="preserve">att församlingen fortsätter att ha kostnader för en byggnad som nyttjas i liten omfattning. </w:t>
      </w:r>
    </w:p>
    <w:p w14:paraId="271503B7" w14:textId="77777777" w:rsidR="00497B4C" w:rsidRPr="009D65A6" w:rsidRDefault="00497B4C" w:rsidP="00010482">
      <w:pPr>
        <w:pStyle w:val="Brd1indr"/>
      </w:pPr>
      <w:r w:rsidRPr="009D65A6">
        <w:t>E</w:t>
      </w:r>
      <w:r>
        <w:t>xempel på effekter om Sockenstug</w:t>
      </w:r>
      <w:r w:rsidRPr="009D65A6">
        <w:t>an avvecklas:</w:t>
      </w:r>
    </w:p>
    <w:p w14:paraId="6C3C3E4C" w14:textId="600ABDE9" w:rsidR="00497B4C" w:rsidRPr="000325A1" w:rsidRDefault="00A41C2E" w:rsidP="00010482">
      <w:pPr>
        <w:pStyle w:val="Punkter"/>
      </w:pPr>
      <w:r>
        <w:t>m</w:t>
      </w:r>
      <w:r w:rsidR="00497B4C">
        <w:t>inskad fastighetskostnad med 175 tkr per år (årskostnad 2028)</w:t>
      </w:r>
    </w:p>
    <w:p w14:paraId="5E2EDA00" w14:textId="076A593A" w:rsidR="00497B4C" w:rsidRPr="000325A1" w:rsidRDefault="00A41C2E" w:rsidP="00010482">
      <w:pPr>
        <w:pStyle w:val="Punkter"/>
      </w:pPr>
      <w:r>
        <w:t>m</w:t>
      </w:r>
      <w:r w:rsidR="00497B4C">
        <w:t xml:space="preserve">inskat fastighetsbestånd med 173 </w:t>
      </w:r>
      <w:r w:rsidR="006F0383">
        <w:t>kvadratmeter</w:t>
      </w:r>
    </w:p>
    <w:p w14:paraId="466E1D86" w14:textId="776ACF2A" w:rsidR="00497B4C" w:rsidRPr="000325A1" w:rsidRDefault="00A41C2E" w:rsidP="00010482">
      <w:pPr>
        <w:pStyle w:val="Punkter"/>
      </w:pPr>
      <w:r>
        <w:t>m</w:t>
      </w:r>
      <w:r w:rsidR="00497B4C" w:rsidRPr="000325A1">
        <w:t xml:space="preserve">inskad energianvändning med </w:t>
      </w:r>
      <w:r w:rsidR="00C80043">
        <w:t>cirka</w:t>
      </w:r>
      <w:r w:rsidR="002A04C4">
        <w:t xml:space="preserve"> 24 000</w:t>
      </w:r>
      <w:r w:rsidR="00497B4C" w:rsidRPr="000325A1">
        <w:t xml:space="preserve"> kWh per år</w:t>
      </w:r>
    </w:p>
    <w:p w14:paraId="096F6A43" w14:textId="579A66C8" w:rsidR="00497B4C" w:rsidRDefault="00A41C2E" w:rsidP="00010482">
      <w:pPr>
        <w:pStyle w:val="Punkter"/>
      </w:pPr>
      <w:r>
        <w:t>m</w:t>
      </w:r>
      <w:r w:rsidR="00497B4C" w:rsidRPr="000325A1">
        <w:t xml:space="preserve">inskade koldioxidutsläpp </w:t>
      </w:r>
      <w:r w:rsidR="00497B4C" w:rsidRPr="0073210F">
        <w:rPr>
          <w:color w:val="000000" w:themeColor="text1"/>
        </w:rPr>
        <w:t xml:space="preserve">med 3 ton </w:t>
      </w:r>
      <w:r w:rsidR="00497B4C" w:rsidRPr="000325A1">
        <w:t>per år</w:t>
      </w:r>
    </w:p>
    <w:p w14:paraId="124C31E2" w14:textId="4054F7D0" w:rsidR="005F1F62" w:rsidRPr="000325A1" w:rsidRDefault="00A41C2E" w:rsidP="00010482">
      <w:pPr>
        <w:pStyle w:val="Punkter"/>
      </w:pPr>
      <w:r>
        <w:t>r</w:t>
      </w:r>
      <w:r w:rsidR="005F1F62">
        <w:t xml:space="preserve">isk för ökat antal utträden bland medlemmar som inte vill </w:t>
      </w:r>
      <w:r w:rsidR="00F80AD0">
        <w:t xml:space="preserve">att Sockenstugan </w:t>
      </w:r>
      <w:r w:rsidR="005F1F62">
        <w:t>avveckla</w:t>
      </w:r>
      <w:r w:rsidR="00F80AD0">
        <w:t>s</w:t>
      </w:r>
      <w:r>
        <w:t>.</w:t>
      </w:r>
    </w:p>
    <w:p w14:paraId="10225EA8" w14:textId="77777777" w:rsidR="00D80610" w:rsidRPr="00511250" w:rsidRDefault="00265205" w:rsidP="00BD4F22">
      <w:pPr>
        <w:pStyle w:val="Rubrik3"/>
        <w:rPr>
          <w:color w:val="auto"/>
        </w:rPr>
      </w:pPr>
      <w:r w:rsidRPr="00511250">
        <w:rPr>
          <w:color w:val="auto"/>
        </w:rPr>
        <w:t xml:space="preserve">Samnyttjande </w:t>
      </w:r>
      <w:r w:rsidR="004F4142" w:rsidRPr="00511250">
        <w:rPr>
          <w:color w:val="auto"/>
        </w:rPr>
        <w:t xml:space="preserve">och vinterstängning </w:t>
      </w:r>
      <w:r w:rsidRPr="00511250">
        <w:rPr>
          <w:color w:val="auto"/>
        </w:rPr>
        <w:t xml:space="preserve">av </w:t>
      </w:r>
      <w:r w:rsidR="00D80610" w:rsidRPr="00511250">
        <w:rPr>
          <w:color w:val="auto"/>
        </w:rPr>
        <w:t>Hagen</w:t>
      </w:r>
      <w:r w:rsidR="00D92199" w:rsidRPr="00511250">
        <w:rPr>
          <w:color w:val="auto"/>
        </w:rPr>
        <w:t>s</w:t>
      </w:r>
      <w:r w:rsidR="00D80610" w:rsidRPr="00511250">
        <w:rPr>
          <w:color w:val="auto"/>
        </w:rPr>
        <w:t xml:space="preserve"> kyrka</w:t>
      </w:r>
    </w:p>
    <w:p w14:paraId="11960550" w14:textId="77777777" w:rsidR="00D80610" w:rsidRDefault="00FC5F9D" w:rsidP="00010482">
      <w:pPr>
        <w:pStyle w:val="Rubrik4"/>
      </w:pPr>
      <w:r w:rsidRPr="00B02AA1">
        <w:t>Motivering</w:t>
      </w:r>
    </w:p>
    <w:p w14:paraId="43567CF8" w14:textId="5E534DB8" w:rsidR="00B02AA1" w:rsidRDefault="00B02AA1" w:rsidP="00010482">
      <w:pPr>
        <w:pStyle w:val="Brd1"/>
      </w:pPr>
      <w:r>
        <w:t xml:space="preserve">Redogörelserna för verksamhetens utveckling och lokalbehov </w:t>
      </w:r>
      <w:r w:rsidR="00F847BC">
        <w:t xml:space="preserve">i </w:t>
      </w:r>
      <w:r w:rsidR="005454A8">
        <w:t xml:space="preserve">kapitel </w:t>
      </w:r>
      <w:r w:rsidR="00F847BC">
        <w:t xml:space="preserve">4 </w:t>
      </w:r>
      <w:r>
        <w:t xml:space="preserve">visar att Norra församlingens gudstjänster, kyrkliga handlingar och övriga sammankomster skulle kunna rymmas i en av församlingens tre kyrkor. </w:t>
      </w:r>
    </w:p>
    <w:p w14:paraId="680504B1" w14:textId="56C053DE" w:rsidR="00F847BC" w:rsidRDefault="00D80610" w:rsidP="00010482">
      <w:pPr>
        <w:pStyle w:val="Brd1indr"/>
      </w:pPr>
      <w:r w:rsidRPr="000325A1">
        <w:t>Hagen</w:t>
      </w:r>
      <w:r w:rsidR="00265205">
        <w:t>s</w:t>
      </w:r>
      <w:r w:rsidR="00FC5F9D">
        <w:t xml:space="preserve"> </w:t>
      </w:r>
      <w:r w:rsidRPr="000325A1">
        <w:t xml:space="preserve">kyrka ligger </w:t>
      </w:r>
      <w:r w:rsidR="00FC5F9D">
        <w:t>cirka en mil från</w:t>
      </w:r>
      <w:r w:rsidRPr="000325A1">
        <w:t xml:space="preserve"> Nordanmo pastorat</w:t>
      </w:r>
      <w:r w:rsidR="00F847BC">
        <w:t>, som</w:t>
      </w:r>
      <w:r w:rsidR="00FC5F9D">
        <w:t xml:space="preserve"> för närvarande </w:t>
      </w:r>
      <w:r w:rsidR="00F847BC">
        <w:t xml:space="preserve">utreder en </w:t>
      </w:r>
      <w:r w:rsidR="00FC5F9D">
        <w:t xml:space="preserve">avveckling av Västansjö kyrka som ligger </w:t>
      </w:r>
      <w:r w:rsidR="00C80043">
        <w:t>omkring</w:t>
      </w:r>
      <w:r w:rsidR="00FC5F9D">
        <w:t xml:space="preserve"> två mil från Hagens kyrka</w:t>
      </w:r>
      <w:r w:rsidR="00265205">
        <w:t xml:space="preserve">. </w:t>
      </w:r>
      <w:r w:rsidR="00FC5F9D">
        <w:t xml:space="preserve">I samband med utredningen förs samtal med Norra församlingen om </w:t>
      </w:r>
      <w:r w:rsidR="00265205">
        <w:t>m</w:t>
      </w:r>
      <w:r w:rsidRPr="000325A1">
        <w:t xml:space="preserve">öjligheterna </w:t>
      </w:r>
      <w:r w:rsidR="00D015FC">
        <w:t xml:space="preserve">att samverka </w:t>
      </w:r>
      <w:r w:rsidR="00E87C4A">
        <w:t>när det gäller</w:t>
      </w:r>
      <w:r w:rsidR="00295BEC">
        <w:t xml:space="preserve"> </w:t>
      </w:r>
      <w:r w:rsidR="0098123E">
        <w:t>gudstjänster</w:t>
      </w:r>
      <w:r w:rsidR="00D015FC">
        <w:t xml:space="preserve">. </w:t>
      </w:r>
    </w:p>
    <w:p w14:paraId="2391E8E6" w14:textId="2B5E43B1" w:rsidR="002B2799" w:rsidRPr="000325A1" w:rsidRDefault="00FC5F9D" w:rsidP="00010482">
      <w:pPr>
        <w:pStyle w:val="Brd1indr"/>
      </w:pPr>
      <w:r>
        <w:t>Norra f</w:t>
      </w:r>
      <w:r w:rsidR="002B2799">
        <w:t>örsamlinge</w:t>
      </w:r>
      <w:r w:rsidR="00F847BC">
        <w:t>n är positiv till samverkan</w:t>
      </w:r>
      <w:r w:rsidR="00295BEC">
        <w:t>,</w:t>
      </w:r>
      <w:r w:rsidR="00F847BC">
        <w:t xml:space="preserve"> och de bägge kyrkoråden har</w:t>
      </w:r>
      <w:r w:rsidR="002B2799">
        <w:t xml:space="preserve"> beslutat att pröva detta under 2020</w:t>
      </w:r>
      <w:r w:rsidR="00083D6D">
        <w:t>–</w:t>
      </w:r>
      <w:r w:rsidR="002B2799">
        <w:t xml:space="preserve">2021 </w:t>
      </w:r>
      <w:r>
        <w:t xml:space="preserve">och </w:t>
      </w:r>
      <w:r w:rsidR="00B02AA1">
        <w:t>däref</w:t>
      </w:r>
      <w:r>
        <w:t>ter</w:t>
      </w:r>
      <w:r w:rsidR="002B2799">
        <w:t xml:space="preserve"> göra en utvärdering. </w:t>
      </w:r>
      <w:r w:rsidR="00265205">
        <w:t xml:space="preserve">Samarbetet innebär att den tidigare planerade vinterstängningen </w:t>
      </w:r>
      <w:r>
        <w:t xml:space="preserve">av Hagens kyrka </w:t>
      </w:r>
      <w:r w:rsidR="00265205">
        <w:t xml:space="preserve">skjuts upp. </w:t>
      </w:r>
      <w:r w:rsidR="002B2799">
        <w:t xml:space="preserve">Om </w:t>
      </w:r>
      <w:r w:rsidR="00434A30">
        <w:t>utvärderingen visar att l</w:t>
      </w:r>
      <w:r w:rsidR="002B2799">
        <w:t xml:space="preserve">okalnyttjandet fortfarande är </w:t>
      </w:r>
      <w:r w:rsidR="00265205">
        <w:t xml:space="preserve">lågt </w:t>
      </w:r>
      <w:r w:rsidR="00434A30">
        <w:t xml:space="preserve">verkställs beslutet om vinterstängning under </w:t>
      </w:r>
      <w:r w:rsidR="002B2799">
        <w:t>tre månader per år</w:t>
      </w:r>
      <w:r w:rsidR="00434A30">
        <w:t>.</w:t>
      </w:r>
    </w:p>
    <w:p w14:paraId="2FA076EE" w14:textId="77777777" w:rsidR="00D80610" w:rsidRPr="000325A1" w:rsidRDefault="00D80610" w:rsidP="00010482">
      <w:pPr>
        <w:pStyle w:val="Rubrik4"/>
      </w:pPr>
      <w:r w:rsidRPr="00B02AA1">
        <w:t>Åtgärd</w:t>
      </w:r>
    </w:p>
    <w:p w14:paraId="39FF44DB" w14:textId="77777777" w:rsidR="00D80610" w:rsidRPr="000325A1" w:rsidRDefault="00265205" w:rsidP="00010482">
      <w:pPr>
        <w:pStyle w:val="Brd1"/>
      </w:pPr>
      <w:r>
        <w:t xml:space="preserve">Avvakta med vinterstängning av kyrkan till </w:t>
      </w:r>
      <w:r w:rsidR="00FC5F9D">
        <w:t xml:space="preserve">2022. </w:t>
      </w:r>
    </w:p>
    <w:p w14:paraId="11014879" w14:textId="77777777" w:rsidR="00D07238" w:rsidRDefault="00B02AA1" w:rsidP="00010482">
      <w:pPr>
        <w:pStyle w:val="Rubrik4"/>
      </w:pPr>
      <w:r>
        <w:t>Konsekvenser</w:t>
      </w:r>
    </w:p>
    <w:p w14:paraId="7946054C" w14:textId="5A57A12F" w:rsidR="00F847BC" w:rsidRPr="000325A1" w:rsidRDefault="00B02AA1" w:rsidP="00010482">
      <w:pPr>
        <w:pStyle w:val="Brd1"/>
      </w:pPr>
      <w:r>
        <w:t xml:space="preserve">Samarbetet med Nordanmo pastorat väntas leda till </w:t>
      </w:r>
      <w:r w:rsidR="00F847BC">
        <w:t xml:space="preserve">ett </w:t>
      </w:r>
      <w:r>
        <w:t>ökat nyttjande av Hagens kyrka</w:t>
      </w:r>
      <w:r w:rsidR="00F847BC">
        <w:t xml:space="preserve"> </w:t>
      </w:r>
      <w:r w:rsidR="002A04C4">
        <w:t>och en marginell ökning av fastighetskostnaden</w:t>
      </w:r>
      <w:r w:rsidR="00F847BC">
        <w:t xml:space="preserve">. Däremot skjuts de besparingar </w:t>
      </w:r>
      <w:r w:rsidR="00931537">
        <w:t xml:space="preserve">upp </w:t>
      </w:r>
      <w:r w:rsidR="00F847BC">
        <w:t xml:space="preserve">på framtiden som </w:t>
      </w:r>
      <w:r w:rsidR="00931537">
        <w:t>en</w:t>
      </w:r>
      <w:r w:rsidR="00F847BC">
        <w:t xml:space="preserve"> vinterstängning av kyrkan</w:t>
      </w:r>
      <w:r w:rsidR="00931537">
        <w:t xml:space="preserve"> skulle ge</w:t>
      </w:r>
      <w:r w:rsidR="00F847BC">
        <w:t>. Besparingen uppskattas till 200</w:t>
      </w:r>
      <w:r w:rsidR="00083D6D">
        <w:t>–</w:t>
      </w:r>
      <w:r w:rsidR="00F847BC">
        <w:t xml:space="preserve">250 tkr per </w:t>
      </w:r>
      <w:r w:rsidR="00F847BC" w:rsidRPr="000325A1">
        <w:t>år</w:t>
      </w:r>
      <w:r w:rsidR="00F847BC">
        <w:t>.</w:t>
      </w:r>
    </w:p>
    <w:p w14:paraId="0E462F6C" w14:textId="77777777" w:rsidR="005A48E4" w:rsidRDefault="00931537" w:rsidP="00010482">
      <w:pPr>
        <w:pStyle w:val="Brd1indr"/>
      </w:pPr>
      <w:r>
        <w:t>En annan möjlig</w:t>
      </w:r>
      <w:r w:rsidR="00F847BC">
        <w:t xml:space="preserve"> konsekvens</w:t>
      </w:r>
      <w:r>
        <w:t xml:space="preserve"> av</w:t>
      </w:r>
      <w:r w:rsidR="005A48E4">
        <w:t xml:space="preserve"> samarbetet är </w:t>
      </w:r>
      <w:r>
        <w:t>att det kan bidra till att</w:t>
      </w:r>
      <w:r w:rsidR="005A48E4">
        <w:t xml:space="preserve"> Nordanmo pastorat </w:t>
      </w:r>
      <w:r>
        <w:t xml:space="preserve">fattar </w:t>
      </w:r>
      <w:r w:rsidR="00F847BC">
        <w:t xml:space="preserve">beslut om en avveckling av </w:t>
      </w:r>
      <w:r>
        <w:t>Västansjö kyrka</w:t>
      </w:r>
      <w:r w:rsidR="00F847BC">
        <w:t xml:space="preserve">. </w:t>
      </w:r>
    </w:p>
    <w:p w14:paraId="3595EA9F" w14:textId="77777777" w:rsidR="00D80610" w:rsidRPr="00511250" w:rsidRDefault="00434A30" w:rsidP="00BD4F22">
      <w:pPr>
        <w:pStyle w:val="Rubrik3"/>
        <w:rPr>
          <w:color w:val="auto"/>
        </w:rPr>
      </w:pPr>
      <w:r w:rsidRPr="00511250">
        <w:rPr>
          <w:color w:val="auto"/>
        </w:rPr>
        <w:t xml:space="preserve">Vinterstängning av </w:t>
      </w:r>
      <w:r w:rsidR="00D80610" w:rsidRPr="00511250">
        <w:rPr>
          <w:color w:val="auto"/>
        </w:rPr>
        <w:t>Lugnets kyrka</w:t>
      </w:r>
    </w:p>
    <w:p w14:paraId="5356ABEE" w14:textId="77777777" w:rsidR="00FC5F9D" w:rsidRPr="004F4142" w:rsidRDefault="00FC5F9D" w:rsidP="00010482">
      <w:pPr>
        <w:pStyle w:val="Rubrik4"/>
      </w:pPr>
      <w:r w:rsidRPr="004F4142">
        <w:t>Motivering</w:t>
      </w:r>
    </w:p>
    <w:p w14:paraId="3F0E9EF4" w14:textId="1ACF2B9A" w:rsidR="00D80610" w:rsidRPr="000325A1" w:rsidRDefault="00D80610" w:rsidP="00010482">
      <w:pPr>
        <w:pStyle w:val="Brd1"/>
      </w:pPr>
      <w:r w:rsidRPr="000325A1">
        <w:t xml:space="preserve">Lugnets kyrka har </w:t>
      </w:r>
      <w:r w:rsidR="00063018">
        <w:t>ett l</w:t>
      </w:r>
      <w:r w:rsidRPr="000325A1">
        <w:t xml:space="preserve">ågt </w:t>
      </w:r>
      <w:r w:rsidR="00063018">
        <w:t>ut</w:t>
      </w:r>
      <w:r w:rsidRPr="000325A1">
        <w:t>nyttjande vintertid. Bedömningen är</w:t>
      </w:r>
      <w:r w:rsidR="007B1A3A">
        <w:t xml:space="preserve"> att det finns förutsättningar </w:t>
      </w:r>
      <w:r w:rsidRPr="000325A1">
        <w:t xml:space="preserve">att vinterstänga kyrkan </w:t>
      </w:r>
      <w:r w:rsidR="009E7D7B">
        <w:t>från år 2020</w:t>
      </w:r>
      <w:r w:rsidR="00FC5F9D">
        <w:t xml:space="preserve"> </w:t>
      </w:r>
      <w:r w:rsidR="007B1A3A">
        <w:t>och</w:t>
      </w:r>
      <w:r w:rsidRPr="000325A1">
        <w:t xml:space="preserve"> på så sätt minska energianvändningen och kostnaderna.</w:t>
      </w:r>
      <w:r w:rsidR="0079688D">
        <w:t xml:space="preserve"> Behovet av kyrkorum för gudstjänster och kyrkliga handlingar kan t</w:t>
      </w:r>
      <w:r w:rsidR="00FC5F9D">
        <w:t>illgodoses i Nytorps kyrka och H</w:t>
      </w:r>
      <w:r w:rsidR="0079688D">
        <w:t>agens kyrka.</w:t>
      </w:r>
    </w:p>
    <w:p w14:paraId="2EF4DA26" w14:textId="77777777" w:rsidR="00D80610" w:rsidRPr="00F51713" w:rsidRDefault="00D80610" w:rsidP="00010482">
      <w:pPr>
        <w:pStyle w:val="Rubrik4"/>
      </w:pPr>
      <w:r w:rsidRPr="00F51713">
        <w:t>Åtgärd</w:t>
      </w:r>
    </w:p>
    <w:p w14:paraId="02619FAD" w14:textId="77777777" w:rsidR="00D80610" w:rsidRPr="000325A1" w:rsidRDefault="00D80610" w:rsidP="00010482">
      <w:pPr>
        <w:pStyle w:val="Brd1"/>
      </w:pPr>
      <w:r w:rsidRPr="000325A1">
        <w:t>Vinterstäng Lugnets kyrka</w:t>
      </w:r>
      <w:r w:rsidR="007B1A3A">
        <w:t xml:space="preserve"> under tre månader per år med start 2020.</w:t>
      </w:r>
    </w:p>
    <w:p w14:paraId="76376857" w14:textId="77777777" w:rsidR="00D07238" w:rsidRDefault="00D07238" w:rsidP="00010482">
      <w:pPr>
        <w:pStyle w:val="Rubrik4"/>
      </w:pPr>
      <w:r w:rsidRPr="00F51713">
        <w:lastRenderedPageBreak/>
        <w:t xml:space="preserve">Konsekvenser </w:t>
      </w:r>
    </w:p>
    <w:p w14:paraId="46AAD029" w14:textId="77777777" w:rsidR="00F51713" w:rsidRPr="00F51713" w:rsidRDefault="00A400FB" w:rsidP="00010482">
      <w:pPr>
        <w:pStyle w:val="Brd1"/>
      </w:pPr>
      <w:r>
        <w:t>Bedömda k</w:t>
      </w:r>
      <w:r w:rsidR="00F51713">
        <w:t>onsekvenser av en vinterstängning</w:t>
      </w:r>
      <w:r w:rsidR="00380C86">
        <w:t xml:space="preserve"> av Lugnets kyrka</w:t>
      </w:r>
      <w:r w:rsidR="00F51713">
        <w:t>:</w:t>
      </w:r>
    </w:p>
    <w:p w14:paraId="22009DB9" w14:textId="6ECF77A4" w:rsidR="0079688D" w:rsidRDefault="00A41C2E" w:rsidP="00010482">
      <w:pPr>
        <w:pStyle w:val="Punkter"/>
      </w:pPr>
      <w:r>
        <w:t>ö</w:t>
      </w:r>
      <w:r w:rsidR="0079688D">
        <w:t>kad användning av Nytorps kyrka och Hagens kyrka</w:t>
      </w:r>
    </w:p>
    <w:p w14:paraId="0CAF7A1B" w14:textId="7D4C23E4" w:rsidR="00D80610" w:rsidRPr="000325A1" w:rsidRDefault="00A41C2E" w:rsidP="00010482">
      <w:pPr>
        <w:pStyle w:val="Punkter"/>
      </w:pPr>
      <w:r>
        <w:t>m</w:t>
      </w:r>
      <w:r w:rsidR="0079688D">
        <w:t>inskad</w:t>
      </w:r>
      <w:r w:rsidR="00D80610" w:rsidRPr="000325A1">
        <w:t xml:space="preserve"> </w:t>
      </w:r>
      <w:r w:rsidR="0079688D">
        <w:t>fastighetskostnad</w:t>
      </w:r>
      <w:r w:rsidR="00D80610" w:rsidRPr="000325A1">
        <w:t xml:space="preserve"> </w:t>
      </w:r>
      <w:r w:rsidR="007B1A3A">
        <w:t xml:space="preserve">med </w:t>
      </w:r>
      <w:r w:rsidR="00C80043">
        <w:t>cirka</w:t>
      </w:r>
      <w:r w:rsidR="007B1A3A">
        <w:t xml:space="preserve"> 300 tkr per år</w:t>
      </w:r>
    </w:p>
    <w:p w14:paraId="42EC249E" w14:textId="2C7C5DE6" w:rsidR="00D80610" w:rsidRPr="000325A1" w:rsidRDefault="00A41C2E" w:rsidP="00010482">
      <w:pPr>
        <w:pStyle w:val="Punkter"/>
      </w:pPr>
      <w:r>
        <w:t>m</w:t>
      </w:r>
      <w:r w:rsidR="00D80610" w:rsidRPr="000325A1">
        <w:t xml:space="preserve">inskad energianvändning </w:t>
      </w:r>
      <w:r w:rsidR="0079688D">
        <w:t xml:space="preserve">med </w:t>
      </w:r>
      <w:r w:rsidR="00C80043">
        <w:t>cirka</w:t>
      </w:r>
      <w:r w:rsidR="00D80610" w:rsidRPr="000325A1">
        <w:t xml:space="preserve"> </w:t>
      </w:r>
      <w:r w:rsidR="007B1A3A">
        <w:t>55 000</w:t>
      </w:r>
      <w:r w:rsidR="00D80610" w:rsidRPr="000325A1">
        <w:t xml:space="preserve"> kWh per år</w:t>
      </w:r>
    </w:p>
    <w:p w14:paraId="78458DD2" w14:textId="1E45188B" w:rsidR="00D80610" w:rsidRPr="000325A1" w:rsidRDefault="00A41C2E" w:rsidP="00010482">
      <w:pPr>
        <w:pStyle w:val="Punkter"/>
      </w:pPr>
      <w:r>
        <w:t>m</w:t>
      </w:r>
      <w:r w:rsidR="00D80610" w:rsidRPr="000325A1">
        <w:t xml:space="preserve">inskade koldioxidutsläpp motsvarande </w:t>
      </w:r>
      <w:r w:rsidR="00C80043">
        <w:rPr>
          <w:color w:val="000000" w:themeColor="text1"/>
        </w:rPr>
        <w:t>cirka</w:t>
      </w:r>
      <w:r w:rsidR="00D80610" w:rsidRPr="00D015FC">
        <w:rPr>
          <w:color w:val="000000" w:themeColor="text1"/>
        </w:rPr>
        <w:t xml:space="preserve"> </w:t>
      </w:r>
      <w:r w:rsidR="007B1A3A" w:rsidRPr="00D015FC">
        <w:rPr>
          <w:color w:val="000000" w:themeColor="text1"/>
        </w:rPr>
        <w:t>7 ton</w:t>
      </w:r>
      <w:r w:rsidR="00D80610" w:rsidRPr="00D015FC">
        <w:rPr>
          <w:color w:val="000000" w:themeColor="text1"/>
        </w:rPr>
        <w:t xml:space="preserve"> </w:t>
      </w:r>
      <w:r w:rsidR="00D80610" w:rsidRPr="000325A1">
        <w:t>per år</w:t>
      </w:r>
      <w:r>
        <w:t>.</w:t>
      </w:r>
    </w:p>
    <w:p w14:paraId="105E6E6B" w14:textId="77777777" w:rsidR="0079688D" w:rsidRPr="00511250" w:rsidRDefault="0079688D" w:rsidP="00BD4F22">
      <w:pPr>
        <w:pStyle w:val="Rubrik3"/>
        <w:rPr>
          <w:color w:val="auto"/>
        </w:rPr>
      </w:pPr>
      <w:bookmarkStart w:id="629" w:name="_Toc9945653"/>
      <w:bookmarkStart w:id="630" w:name="_Toc10012200"/>
      <w:r w:rsidRPr="00511250">
        <w:rPr>
          <w:color w:val="auto"/>
        </w:rPr>
        <w:t>Uppsägning av hyresavtal</w:t>
      </w:r>
    </w:p>
    <w:p w14:paraId="11BEB75F" w14:textId="77777777" w:rsidR="00FC5F9D" w:rsidRPr="00F51713" w:rsidRDefault="00FC5F9D" w:rsidP="00010482">
      <w:pPr>
        <w:pStyle w:val="Rubrik4"/>
      </w:pPr>
      <w:r w:rsidRPr="00F51713">
        <w:t>Motivering</w:t>
      </w:r>
    </w:p>
    <w:p w14:paraId="5C8D6956" w14:textId="77777777" w:rsidR="0079688D" w:rsidRPr="000325A1" w:rsidRDefault="0079688D" w:rsidP="00010482">
      <w:pPr>
        <w:pStyle w:val="Brd1"/>
      </w:pPr>
      <w:r>
        <w:t xml:space="preserve">Beslut har fattats om att säga upp </w:t>
      </w:r>
      <w:r w:rsidR="00FC5F9D">
        <w:t>hyresavtalen för</w:t>
      </w:r>
      <w:r>
        <w:t xml:space="preserve"> Second Hands lokal Klippan, Diakonicentrums lokaler och barnlokalen i Busnäs. </w:t>
      </w:r>
    </w:p>
    <w:p w14:paraId="380F006E" w14:textId="77777777" w:rsidR="0079688D" w:rsidRPr="00F51713" w:rsidRDefault="0079688D" w:rsidP="00010482">
      <w:pPr>
        <w:pStyle w:val="Rubrik4"/>
      </w:pPr>
      <w:r w:rsidRPr="00F51713">
        <w:t>Åtgärd</w:t>
      </w:r>
    </w:p>
    <w:p w14:paraId="32903CED" w14:textId="5BCB5999" w:rsidR="0079688D" w:rsidRDefault="00FC5F9D" w:rsidP="00010482">
      <w:pPr>
        <w:pStyle w:val="Brd1"/>
      </w:pPr>
      <w:r>
        <w:t>Hyresavtalen är uppsagda för avflyttning 2020</w:t>
      </w:r>
      <w:r w:rsidR="00083D6D">
        <w:t>–</w:t>
      </w:r>
      <w:r>
        <w:t>2021.</w:t>
      </w:r>
    </w:p>
    <w:p w14:paraId="627E1614" w14:textId="77777777" w:rsidR="00D07238" w:rsidRPr="007F42F4" w:rsidRDefault="00D07238" w:rsidP="00010482">
      <w:pPr>
        <w:pStyle w:val="Rubrik4"/>
      </w:pPr>
      <w:r w:rsidRPr="007F42F4">
        <w:t xml:space="preserve">Konsekvenser </w:t>
      </w:r>
    </w:p>
    <w:p w14:paraId="1A21F022" w14:textId="77777777" w:rsidR="007F42F4" w:rsidRPr="00F51713" w:rsidRDefault="007F42F4" w:rsidP="00010482">
      <w:pPr>
        <w:pStyle w:val="Brd1"/>
      </w:pPr>
      <w:r>
        <w:t xml:space="preserve">Bedömda konsekvenser </w:t>
      </w:r>
      <w:r w:rsidR="00063018">
        <w:t>av uppsägningarna</w:t>
      </w:r>
      <w:r>
        <w:t>:</w:t>
      </w:r>
    </w:p>
    <w:p w14:paraId="23060D4A" w14:textId="607D12FC" w:rsidR="0079688D" w:rsidRDefault="00A41C2E" w:rsidP="00010482">
      <w:pPr>
        <w:pStyle w:val="Punkter"/>
      </w:pPr>
      <w:r>
        <w:t>m</w:t>
      </w:r>
      <w:r w:rsidR="0079688D">
        <w:t>inskad</w:t>
      </w:r>
      <w:r w:rsidR="0079688D" w:rsidRPr="000325A1">
        <w:t xml:space="preserve"> </w:t>
      </w:r>
      <w:r w:rsidR="0079688D">
        <w:t>fastighetskostnad</w:t>
      </w:r>
      <w:r w:rsidR="0079688D" w:rsidRPr="000325A1">
        <w:t xml:space="preserve"> </w:t>
      </w:r>
      <w:r w:rsidR="0079688D">
        <w:t xml:space="preserve">med </w:t>
      </w:r>
      <w:r w:rsidR="00C80043">
        <w:t>cirka</w:t>
      </w:r>
      <w:r w:rsidR="0079688D">
        <w:t xml:space="preserve"> </w:t>
      </w:r>
      <w:r w:rsidR="0039469C">
        <w:t>260</w:t>
      </w:r>
      <w:r w:rsidR="0079688D">
        <w:t xml:space="preserve"> tkr per år</w:t>
      </w:r>
      <w:r w:rsidR="00FC5F9D">
        <w:t xml:space="preserve"> (2018 års nivå)</w:t>
      </w:r>
    </w:p>
    <w:p w14:paraId="3A38878E" w14:textId="62C6D0AA" w:rsidR="0039469C" w:rsidRPr="000325A1" w:rsidRDefault="00A41C2E" w:rsidP="00010482">
      <w:pPr>
        <w:pStyle w:val="Punkter"/>
      </w:pPr>
      <w:r>
        <w:t>m</w:t>
      </w:r>
      <w:r w:rsidR="0039469C">
        <w:t xml:space="preserve">inskat lokalbestånd med </w:t>
      </w:r>
      <w:r w:rsidR="00C80043">
        <w:t>cirka</w:t>
      </w:r>
      <w:r w:rsidR="0039469C">
        <w:t xml:space="preserve"> 200 </w:t>
      </w:r>
      <w:r w:rsidR="006F0383">
        <w:t>kvadratmeter</w:t>
      </w:r>
    </w:p>
    <w:p w14:paraId="25B52ADA" w14:textId="5CBC4C63" w:rsidR="0079688D" w:rsidRPr="000325A1" w:rsidRDefault="00A41C2E" w:rsidP="00010482">
      <w:pPr>
        <w:pStyle w:val="Punkter"/>
      </w:pPr>
      <w:r>
        <w:t>m</w:t>
      </w:r>
      <w:r w:rsidR="0079688D" w:rsidRPr="000325A1">
        <w:t xml:space="preserve">inskad energianvändning </w:t>
      </w:r>
      <w:r w:rsidR="0079688D">
        <w:t xml:space="preserve">med </w:t>
      </w:r>
      <w:r w:rsidR="00C80043">
        <w:t>cirka</w:t>
      </w:r>
      <w:r w:rsidR="0079688D" w:rsidRPr="000325A1">
        <w:t xml:space="preserve"> </w:t>
      </w:r>
      <w:r w:rsidR="0039469C">
        <w:t>21 700</w:t>
      </w:r>
      <w:r w:rsidR="0079688D" w:rsidRPr="000325A1">
        <w:t xml:space="preserve"> kWh per år</w:t>
      </w:r>
    </w:p>
    <w:p w14:paraId="3239C5FD" w14:textId="178416E2" w:rsidR="0079688D" w:rsidRPr="000325A1" w:rsidRDefault="00A41C2E" w:rsidP="00010482">
      <w:pPr>
        <w:pStyle w:val="Punkter"/>
      </w:pPr>
      <w:r>
        <w:t>m</w:t>
      </w:r>
      <w:r w:rsidR="0079688D" w:rsidRPr="000325A1">
        <w:t xml:space="preserve">inskade koldioxidutsläpp motsvarande </w:t>
      </w:r>
      <w:r w:rsidR="00C80043">
        <w:t>cirka</w:t>
      </w:r>
      <w:r w:rsidR="0079688D" w:rsidRPr="00D015FC">
        <w:t xml:space="preserve"> </w:t>
      </w:r>
      <w:r w:rsidR="0039469C" w:rsidRPr="00D015FC">
        <w:rPr>
          <w:color w:val="000000" w:themeColor="text1"/>
        </w:rPr>
        <w:t>2,</w:t>
      </w:r>
      <w:r w:rsidR="0079688D" w:rsidRPr="00D015FC">
        <w:rPr>
          <w:color w:val="000000" w:themeColor="text1"/>
        </w:rPr>
        <w:t xml:space="preserve">7 ton </w:t>
      </w:r>
      <w:r w:rsidR="0079688D" w:rsidRPr="000325A1">
        <w:t>per år</w:t>
      </w:r>
      <w:r>
        <w:t>.</w:t>
      </w:r>
    </w:p>
    <w:p w14:paraId="6D6D37C0" w14:textId="77777777" w:rsidR="0039469C" w:rsidRPr="00511250" w:rsidRDefault="00274350" w:rsidP="00BD4F22">
      <w:pPr>
        <w:pStyle w:val="Rubrik3"/>
        <w:rPr>
          <w:color w:val="auto"/>
        </w:rPr>
      </w:pPr>
      <w:r w:rsidRPr="00511250">
        <w:rPr>
          <w:color w:val="auto"/>
        </w:rPr>
        <w:t>Begravningsverksamhetens l</w:t>
      </w:r>
      <w:r w:rsidR="0039469C" w:rsidRPr="00511250">
        <w:rPr>
          <w:color w:val="auto"/>
        </w:rPr>
        <w:t>okaler</w:t>
      </w:r>
    </w:p>
    <w:p w14:paraId="1200AD79" w14:textId="77777777" w:rsidR="00FC5F9D" w:rsidRPr="002159DE" w:rsidRDefault="00FC5F9D" w:rsidP="00010482">
      <w:pPr>
        <w:pStyle w:val="Rubrik4"/>
      </w:pPr>
      <w:r w:rsidRPr="002159DE">
        <w:t>Motivering</w:t>
      </w:r>
    </w:p>
    <w:p w14:paraId="416B84C0" w14:textId="416E93D9" w:rsidR="007E153B" w:rsidRDefault="0039469C" w:rsidP="00010482">
      <w:pPr>
        <w:pStyle w:val="Brd1"/>
      </w:pPr>
      <w:r>
        <w:t xml:space="preserve">Begravningsverksamheten har fyra </w:t>
      </w:r>
      <w:r w:rsidR="007E2CDD">
        <w:t>byggnader</w:t>
      </w:r>
      <w:r w:rsidR="00490341">
        <w:t xml:space="preserve"> som inte används</w:t>
      </w:r>
      <w:r w:rsidR="002159DE">
        <w:t xml:space="preserve">. Tillsammans motsvarar de </w:t>
      </w:r>
      <w:r w:rsidR="00490341">
        <w:t>20 procent av begravningsverksamhetens fastigheter.</w:t>
      </w:r>
      <w:r w:rsidR="00063018">
        <w:t xml:space="preserve"> </w:t>
      </w:r>
      <w:r w:rsidR="007E153B">
        <w:t xml:space="preserve">Samlokaliseringen av arbetslagen till Mittköping innebär dessutom ett minskat utnyttjande av Hagens, Lugnets, Rydsholms och Öreskoga servicebyggnader. </w:t>
      </w:r>
    </w:p>
    <w:p w14:paraId="54D09589" w14:textId="4A2ACB11" w:rsidR="007E153B" w:rsidRPr="000325A1" w:rsidRDefault="007E153B" w:rsidP="00010482">
      <w:pPr>
        <w:pStyle w:val="Brd1indr"/>
      </w:pPr>
      <w:r>
        <w:t xml:space="preserve">Sammantaget innebär förändringarna att det finns behov av en samlad översyn av </w:t>
      </w:r>
      <w:r w:rsidR="00274350">
        <w:t xml:space="preserve">begravningsverksamhetens lokalbehov och </w:t>
      </w:r>
      <w:r>
        <w:t xml:space="preserve">vilka lokaler som bör behållas, hyras ut eller avvecklas. Översynen bör vara klar till nästa revidering av lokalförsörjningsplanen </w:t>
      </w:r>
      <w:r w:rsidR="00274350">
        <w:t>2023.</w:t>
      </w:r>
    </w:p>
    <w:p w14:paraId="6105962A" w14:textId="77777777" w:rsidR="0039469C" w:rsidRPr="002159DE" w:rsidRDefault="0039469C" w:rsidP="00010482">
      <w:pPr>
        <w:pStyle w:val="Rubrik4"/>
      </w:pPr>
      <w:r w:rsidRPr="002159DE">
        <w:t>Åtgärd</w:t>
      </w:r>
    </w:p>
    <w:p w14:paraId="2E5EAA97" w14:textId="77777777" w:rsidR="0039469C" w:rsidRPr="000325A1" w:rsidRDefault="00274350" w:rsidP="00010482">
      <w:pPr>
        <w:pStyle w:val="Brd1"/>
      </w:pPr>
      <w:r>
        <w:t xml:space="preserve">Genomför en översyn av begravningsverksamhetens lokalbehov och möjliga åtgärder. Hyr </w:t>
      </w:r>
      <w:r w:rsidR="00884A5E">
        <w:t xml:space="preserve">om möjligt </w:t>
      </w:r>
      <w:r>
        <w:t>ut de tomma lokalerna tills beslut fattats om fortsatt hantering. Översynen färdigställs senast 2023.</w:t>
      </w:r>
    </w:p>
    <w:p w14:paraId="00C33AD3" w14:textId="77777777" w:rsidR="002159DE" w:rsidRDefault="00D07238" w:rsidP="00010482">
      <w:pPr>
        <w:pStyle w:val="Rubrik4"/>
      </w:pPr>
      <w:r w:rsidRPr="002159DE">
        <w:t xml:space="preserve">Konsekvenser </w:t>
      </w:r>
    </w:p>
    <w:p w14:paraId="10DC475F" w14:textId="451A1176" w:rsidR="002159DE" w:rsidRDefault="00274350" w:rsidP="00010482">
      <w:pPr>
        <w:pStyle w:val="Brd1"/>
      </w:pPr>
      <w:r>
        <w:t>Översynen ger ett genomarbetat beslutsunderlag inför den fortsatta hanteringen</w:t>
      </w:r>
      <w:r w:rsidR="0098123E">
        <w:t xml:space="preserve">. </w:t>
      </w:r>
      <w:r w:rsidR="0060765F">
        <w:t>Hyresintäkterna bör minst ge kostnadstäckning</w:t>
      </w:r>
      <w:r>
        <w:t xml:space="preserve"> för de tomställda lokalerna</w:t>
      </w:r>
      <w:r w:rsidR="00063018">
        <w:t>.</w:t>
      </w:r>
      <w:r w:rsidR="0060765F">
        <w:t xml:space="preserve"> </w:t>
      </w:r>
    </w:p>
    <w:p w14:paraId="3446A0A9" w14:textId="66BD1FD8" w:rsidR="005D30B5" w:rsidRDefault="00D015FC" w:rsidP="00BD4F22">
      <w:pPr>
        <w:pStyle w:val="Rubrik2"/>
      </w:pPr>
      <w:bookmarkStart w:id="631" w:name="_Toc23940653"/>
      <w:r>
        <w:t>Prognoser 2018</w:t>
      </w:r>
      <w:r w:rsidR="00083D6D">
        <w:t>–</w:t>
      </w:r>
      <w:r>
        <w:t>2028</w:t>
      </w:r>
      <w:bookmarkEnd w:id="631"/>
    </w:p>
    <w:p w14:paraId="6FB93EBC" w14:textId="1DAC0690" w:rsidR="009C4314" w:rsidRDefault="00DB1D5C" w:rsidP="00010482">
      <w:pPr>
        <w:pStyle w:val="Brd1"/>
        <w:rPr>
          <w:rFonts w:asciiTheme="minorHAnsi" w:hAnsiTheme="minorHAnsi" w:cstheme="minorHAnsi"/>
          <w:sz w:val="18"/>
          <w:szCs w:val="18"/>
        </w:rPr>
      </w:pPr>
      <w:r>
        <w:t>Fl</w:t>
      </w:r>
      <w:r w:rsidR="00BC31D9">
        <w:t xml:space="preserve">era av åtgärderna </w:t>
      </w:r>
      <w:r w:rsidR="00295BEC">
        <w:t xml:space="preserve">i planen </w:t>
      </w:r>
      <w:r w:rsidR="00E465DF">
        <w:t>innebär</w:t>
      </w:r>
      <w:r w:rsidR="00BC31D9">
        <w:t xml:space="preserve"> </w:t>
      </w:r>
      <w:r>
        <w:t>utred</w:t>
      </w:r>
      <w:r w:rsidR="00BC31D9">
        <w:t>ningar</w:t>
      </w:r>
      <w:r w:rsidR="00295BEC">
        <w:t>,</w:t>
      </w:r>
      <w:r w:rsidR="00BC31D9">
        <w:t xml:space="preserve"> </w:t>
      </w:r>
      <w:r w:rsidR="00295BEC">
        <w:t>och</w:t>
      </w:r>
      <w:r w:rsidR="00CF3753">
        <w:t xml:space="preserve"> de </w:t>
      </w:r>
      <w:r w:rsidR="00110C30">
        <w:t xml:space="preserve">förväntade effekterna </w:t>
      </w:r>
      <w:r w:rsidR="009E7D7B">
        <w:t xml:space="preserve">beror på vilket handlingsalternativ som man väljer att gå vidare med. </w:t>
      </w:r>
      <w:r w:rsidR="00CF3753">
        <w:t xml:space="preserve">För att </w:t>
      </w:r>
      <w:r w:rsidR="00110C30">
        <w:t xml:space="preserve">ändå illustrera </w:t>
      </w:r>
      <w:r w:rsidR="008A54F8">
        <w:t>konsekvenserna</w:t>
      </w:r>
      <w:r w:rsidR="00AD5301">
        <w:t xml:space="preserve"> av åtgärdsplanen har prognoser upprättats baserat på följande utgångspunkter</w:t>
      </w:r>
      <w:r w:rsidR="00A41C2E">
        <w:t>:</w:t>
      </w:r>
      <w:r w:rsidR="009C4314" w:rsidRPr="009C4314">
        <w:rPr>
          <w:rFonts w:asciiTheme="minorHAnsi" w:hAnsiTheme="minorHAnsi" w:cstheme="minorHAnsi"/>
          <w:sz w:val="18"/>
          <w:szCs w:val="18"/>
        </w:rPr>
        <w:t xml:space="preserve"> </w:t>
      </w:r>
    </w:p>
    <w:p w14:paraId="1F82690C" w14:textId="5B45A489" w:rsidR="00AD5301" w:rsidRPr="00731BE8" w:rsidRDefault="009C4314" w:rsidP="00010482">
      <w:pPr>
        <w:pStyle w:val="Punkter"/>
      </w:pPr>
      <w:r w:rsidRPr="00731BE8">
        <w:lastRenderedPageBreak/>
        <w:t>Diakonicentrum flyttar till Mittköpings församlingshem.</w:t>
      </w:r>
      <w:r w:rsidRPr="00731BE8">
        <w:br/>
        <w:t>Mittköpings församlingshem byggs om</w:t>
      </w:r>
      <w:r w:rsidR="00A41C2E">
        <w:t>.</w:t>
      </w:r>
    </w:p>
    <w:p w14:paraId="69F5FB41" w14:textId="19C5FB4E" w:rsidR="009C4314" w:rsidRPr="00731BE8" w:rsidRDefault="009C4314" w:rsidP="00010482">
      <w:pPr>
        <w:pStyle w:val="Punkter"/>
      </w:pPr>
      <w:r w:rsidRPr="00731BE8">
        <w:t>Diakonicentrums lokaler, barnlokalen i Busnäs oc</w:t>
      </w:r>
      <w:r w:rsidR="008A54F8" w:rsidRPr="00731BE8">
        <w:t>h Second Hands lokaler sägs upp</w:t>
      </w:r>
      <w:r w:rsidR="00A41C2E">
        <w:t>.</w:t>
      </w:r>
    </w:p>
    <w:p w14:paraId="5E3C049F" w14:textId="5B46A983" w:rsidR="009C4314" w:rsidRPr="00731BE8" w:rsidRDefault="009C4314" w:rsidP="00010482">
      <w:pPr>
        <w:pStyle w:val="Punkter"/>
      </w:pPr>
      <w:r w:rsidRPr="00731BE8">
        <w:t>Vinterstängning</w:t>
      </w:r>
      <w:r w:rsidR="008A54F8" w:rsidRPr="00731BE8">
        <w:t>en av Fridhems kyrka fortsätter</w:t>
      </w:r>
      <w:r w:rsidR="00A41C2E">
        <w:t>.</w:t>
      </w:r>
    </w:p>
    <w:p w14:paraId="36F95F68" w14:textId="6B8476B0" w:rsidR="009C4314" w:rsidRPr="00731BE8" w:rsidRDefault="009C4314" w:rsidP="00010482">
      <w:pPr>
        <w:pStyle w:val="Punkter"/>
      </w:pPr>
      <w:r w:rsidRPr="00731BE8">
        <w:t xml:space="preserve">Rydsholms kyrka vinterstängs under </w:t>
      </w:r>
      <w:r w:rsidR="00FF2ADC">
        <w:t>tre</w:t>
      </w:r>
      <w:r w:rsidRPr="00731BE8">
        <w:t xml:space="preserve"> månader per</w:t>
      </w:r>
      <w:r w:rsidR="008A54F8" w:rsidRPr="00731BE8">
        <w:t xml:space="preserve"> år, värmesystemet byts inte ut</w:t>
      </w:r>
      <w:r w:rsidR="00A41C2E">
        <w:t>.</w:t>
      </w:r>
    </w:p>
    <w:p w14:paraId="381E8C9C" w14:textId="3928B70F" w:rsidR="009C4314" w:rsidRPr="00731BE8" w:rsidRDefault="009C4314" w:rsidP="00010482">
      <w:pPr>
        <w:pStyle w:val="Punkter"/>
      </w:pPr>
      <w:r w:rsidRPr="00731BE8">
        <w:t xml:space="preserve">Planerat underhåll genomförs enligt </w:t>
      </w:r>
      <w:r w:rsidR="009E7D7B" w:rsidRPr="00731BE8">
        <w:t>de underhållsplaner som finns</w:t>
      </w:r>
      <w:r w:rsidR="00A41C2E">
        <w:t>.</w:t>
      </w:r>
    </w:p>
    <w:p w14:paraId="34601C84" w14:textId="6A038719" w:rsidR="009C4314" w:rsidRPr="00731BE8" w:rsidRDefault="009C4314" w:rsidP="00010482">
      <w:pPr>
        <w:pStyle w:val="Punkter"/>
      </w:pPr>
      <w:r w:rsidRPr="00731BE8">
        <w:t>Klockarebo ky</w:t>
      </w:r>
      <w:r w:rsidR="008A54F8" w:rsidRPr="00731BE8">
        <w:t>rka överlåts till trossamfundet</w:t>
      </w:r>
      <w:r w:rsidR="00A41C2E">
        <w:t>.</w:t>
      </w:r>
    </w:p>
    <w:p w14:paraId="29670D66" w14:textId="2462C351" w:rsidR="009C4314" w:rsidRPr="00731BE8" w:rsidRDefault="008A54F8" w:rsidP="00010482">
      <w:pPr>
        <w:pStyle w:val="Punkter"/>
      </w:pPr>
      <w:r w:rsidRPr="00731BE8">
        <w:t>Sockenstugan avvecklas</w:t>
      </w:r>
      <w:r w:rsidR="00A41C2E">
        <w:t>.</w:t>
      </w:r>
    </w:p>
    <w:p w14:paraId="13A60804" w14:textId="53CA2201" w:rsidR="009C4314" w:rsidRPr="00731BE8" w:rsidRDefault="009C4314" w:rsidP="00010482">
      <w:pPr>
        <w:pStyle w:val="Punkter"/>
      </w:pPr>
      <w:r w:rsidRPr="00731BE8">
        <w:t>Hagens kyrka vint</w:t>
      </w:r>
      <w:r w:rsidR="008A54F8" w:rsidRPr="00731BE8">
        <w:t xml:space="preserve">erstängs under </w:t>
      </w:r>
      <w:r w:rsidR="00FF2ADC">
        <w:t>tre</w:t>
      </w:r>
      <w:r w:rsidR="008A54F8" w:rsidRPr="00731BE8">
        <w:t xml:space="preserve"> månader per år</w:t>
      </w:r>
      <w:r w:rsidR="00A41C2E">
        <w:t>.</w:t>
      </w:r>
    </w:p>
    <w:p w14:paraId="136A8E66" w14:textId="0C875D5A" w:rsidR="00731BE8" w:rsidRDefault="009C4314" w:rsidP="00010482">
      <w:pPr>
        <w:pStyle w:val="Punkter"/>
      </w:pPr>
      <w:r w:rsidRPr="00731BE8">
        <w:t>Lugnets kyrka vint</w:t>
      </w:r>
      <w:r w:rsidR="008A54F8" w:rsidRPr="00731BE8">
        <w:t xml:space="preserve">erstängs under </w:t>
      </w:r>
      <w:r w:rsidR="00FF2ADC">
        <w:t>tre</w:t>
      </w:r>
      <w:r w:rsidR="008A54F8" w:rsidRPr="00731BE8">
        <w:t xml:space="preserve"> månader per år</w:t>
      </w:r>
      <w:r w:rsidR="00A41C2E">
        <w:t>.</w:t>
      </w:r>
    </w:p>
    <w:p w14:paraId="5104F29E" w14:textId="0936B92C" w:rsidR="00742D5E" w:rsidRDefault="00742D5E" w:rsidP="00010482">
      <w:pPr>
        <w:pStyle w:val="Brd1blank"/>
      </w:pPr>
      <w:r>
        <w:t>Prognoser för församlingsverksamheten redovisas i tabell 16 och för begravningsverksamheten i tabell 17.</w:t>
      </w:r>
      <w:r w:rsidR="00315A3B">
        <w:t xml:space="preserve"> </w:t>
      </w:r>
    </w:p>
    <w:p w14:paraId="40978DB7" w14:textId="77777777" w:rsidR="00315A3B" w:rsidRPr="00511250" w:rsidRDefault="00315A3B" w:rsidP="00BD4F22">
      <w:pPr>
        <w:pStyle w:val="Rubrik3"/>
        <w:rPr>
          <w:color w:val="auto"/>
        </w:rPr>
      </w:pPr>
      <w:r w:rsidRPr="00511250">
        <w:rPr>
          <w:color w:val="auto"/>
        </w:rPr>
        <w:t>Konsekvenser för fastighetsbeståndet</w:t>
      </w:r>
    </w:p>
    <w:p w14:paraId="402D9196" w14:textId="09AB64C6" w:rsidR="00C95017" w:rsidRDefault="00315A3B" w:rsidP="00010482">
      <w:pPr>
        <w:pStyle w:val="Brd1"/>
      </w:pPr>
      <w:r>
        <w:t xml:space="preserve">Åtgärdsplanen innebär en minskning av församlingsverksamhetens </w:t>
      </w:r>
      <w:r w:rsidR="00C95017">
        <w:t>fastighetsbestånd</w:t>
      </w:r>
      <w:r>
        <w:t xml:space="preserve"> med 800 kvadratmeter </w:t>
      </w:r>
      <w:r w:rsidR="00C95017">
        <w:t>mellan år 2018 och år 2028, medan begravningsverksamhetens fastighetsbestånd är oförändrat.</w:t>
      </w:r>
    </w:p>
    <w:p w14:paraId="27078FA3" w14:textId="26ABC722" w:rsidR="00C95017" w:rsidRPr="00731BE8" w:rsidRDefault="0037432B" w:rsidP="00010482">
      <w:pPr>
        <w:pStyle w:val="Brd1indr"/>
      </w:pPr>
      <w:r w:rsidRPr="00731BE8">
        <w:t>Det minskade fastighetsbeståndet, v</w:t>
      </w:r>
      <w:r w:rsidR="00315A3B" w:rsidRPr="00731BE8">
        <w:t>interstängningen av flera kyrkobyggnader och avveckling</w:t>
      </w:r>
      <w:r w:rsidR="00C95017" w:rsidRPr="00731BE8">
        <w:t xml:space="preserve">en av flera lokaler bidrar till både lägre energianvändning och lägre utsläpp. Den totala </w:t>
      </w:r>
      <w:r w:rsidR="00315A3B" w:rsidRPr="00731BE8">
        <w:t>energianvändning</w:t>
      </w:r>
      <w:r w:rsidRPr="00731BE8">
        <w:t>en</w:t>
      </w:r>
      <w:r w:rsidR="00315A3B" w:rsidRPr="00731BE8">
        <w:t xml:space="preserve"> </w:t>
      </w:r>
      <w:r w:rsidRPr="00731BE8">
        <w:t xml:space="preserve">väntas minska med </w:t>
      </w:r>
      <w:r w:rsidR="00C80043">
        <w:t>cirka</w:t>
      </w:r>
      <w:r w:rsidR="00315A3B" w:rsidRPr="00731BE8">
        <w:t xml:space="preserve"> 300</w:t>
      </w:r>
      <w:r w:rsidR="00295BEC">
        <w:t> </w:t>
      </w:r>
      <w:r w:rsidR="00315A3B" w:rsidRPr="00731BE8">
        <w:t>000 kWh</w:t>
      </w:r>
      <w:r w:rsidR="00C95017" w:rsidRPr="00731BE8">
        <w:t xml:space="preserve"> mellan år 2018 och 2028 och de totala </w:t>
      </w:r>
      <w:r w:rsidR="00315A3B" w:rsidRPr="00731BE8">
        <w:t xml:space="preserve">koldioxidutsläppen med </w:t>
      </w:r>
      <w:r w:rsidR="00C80043">
        <w:t>cirka</w:t>
      </w:r>
      <w:r w:rsidRPr="00731BE8">
        <w:t xml:space="preserve"> 44</w:t>
      </w:r>
      <w:r w:rsidR="00C95017" w:rsidRPr="00731BE8">
        <w:t xml:space="preserve"> ton</w:t>
      </w:r>
      <w:r w:rsidRPr="00731BE8">
        <w:t xml:space="preserve">. </w:t>
      </w:r>
      <w:r w:rsidR="00D02E27" w:rsidRPr="00731BE8">
        <w:t>Det innebär att kyrkofullmäktiges mål om att minska energianvändningen med 30 procent under planperioden uppnås.</w:t>
      </w:r>
    </w:p>
    <w:p w14:paraId="0E550179" w14:textId="6633AFF8" w:rsidR="0037432B" w:rsidRDefault="00315A3B" w:rsidP="00010482">
      <w:pPr>
        <w:pStyle w:val="Brd1indr"/>
      </w:pPr>
      <w:r>
        <w:t>De minskade utsläppen är främst en konsekvens av avvecklingen av Klockarebo kyrka och att flera kyrkor vinterstängs. Minskningen av koldioxidutsläppen beror dels på vilken typ av el som köps in, dels på om man väljer att ha kvar oljepannan i Rydsholms kyrka eller inte. I åtgärdsplanen förutsätts att oljepannan finns kvar men att kyrkan vinterstängs och att elen köps in på samma sätt som 2018.</w:t>
      </w:r>
    </w:p>
    <w:p w14:paraId="0D4C95CB" w14:textId="5C8EB128" w:rsidR="00C216BB" w:rsidRDefault="00F63469" w:rsidP="00102D4B">
      <w:pPr>
        <w:pStyle w:val="Beskrivning"/>
      </w:pPr>
      <w:bookmarkStart w:id="632" w:name="_Toc19824089"/>
      <w:bookmarkStart w:id="633" w:name="_Toc19824182"/>
      <w:bookmarkStart w:id="634" w:name="_Toc19098174"/>
      <w:bookmarkEnd w:id="629"/>
      <w:bookmarkEnd w:id="630"/>
      <w:r>
        <w:t xml:space="preserve">Tabell </w:t>
      </w:r>
      <w:r>
        <w:fldChar w:fldCharType="begin"/>
      </w:r>
      <w:r>
        <w:instrText xml:space="preserve"> SEQ Tabell \* ARABIC </w:instrText>
      </w:r>
      <w:r>
        <w:fldChar w:fldCharType="separate"/>
      </w:r>
      <w:r w:rsidR="00981DB4">
        <w:t>16</w:t>
      </w:r>
      <w:r>
        <w:fldChar w:fldCharType="end"/>
      </w:r>
      <w:r>
        <w:t>. Konsekvenser av åtgärdsplanen för församlingsverksamhetens fastigheter 2018-2028.</w:t>
      </w:r>
      <w:r w:rsidR="00B97AF8" w:rsidRPr="00B97AF8">
        <w:rPr>
          <w:b w:val="0"/>
          <w:bCs w:val="0"/>
        </w:rPr>
        <w:t xml:space="preserve"> </w:t>
      </w:r>
      <w:r w:rsidR="00B97AF8" w:rsidRPr="00B97AF8">
        <w:drawing>
          <wp:inline distT="0" distB="0" distL="0" distR="0" wp14:anchorId="3213E18B" wp14:editId="36960A04">
            <wp:extent cx="5760720" cy="2831471"/>
            <wp:effectExtent l="0" t="0" r="0" b="6985"/>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2831471"/>
                    </a:xfrm>
                    <a:prstGeom prst="rect">
                      <a:avLst/>
                    </a:prstGeom>
                    <a:noFill/>
                    <a:ln>
                      <a:noFill/>
                    </a:ln>
                  </pic:spPr>
                </pic:pic>
              </a:graphicData>
            </a:graphic>
          </wp:inline>
        </w:drawing>
      </w:r>
    </w:p>
    <w:p w14:paraId="3BCD2462" w14:textId="350AFE4A" w:rsidR="00F63469" w:rsidRPr="00F63469" w:rsidRDefault="00F63469" w:rsidP="00F63469"/>
    <w:p w14:paraId="6D84FFD9" w14:textId="77777777" w:rsidR="00CF0F5D" w:rsidRDefault="00CF0F5D">
      <w:pPr>
        <w:rPr>
          <w:b/>
          <w:bCs/>
          <w:noProof/>
          <w:color w:val="000000" w:themeColor="text1"/>
          <w:sz w:val="20"/>
        </w:rPr>
      </w:pPr>
      <w:r>
        <w:br w:type="page"/>
      </w:r>
    </w:p>
    <w:p w14:paraId="2DE8A579" w14:textId="7BB1BB3A" w:rsidR="00AB4DC8" w:rsidRDefault="00F63469" w:rsidP="00102D4B">
      <w:pPr>
        <w:pStyle w:val="Beskrivning"/>
      </w:pPr>
      <w:r>
        <w:lastRenderedPageBreak/>
        <w:t xml:space="preserve">Tabell </w:t>
      </w:r>
      <w:r>
        <w:fldChar w:fldCharType="begin"/>
      </w:r>
      <w:r>
        <w:instrText xml:space="preserve"> SEQ Tabell \* ARABIC </w:instrText>
      </w:r>
      <w:r>
        <w:fldChar w:fldCharType="separate"/>
      </w:r>
      <w:r w:rsidR="00981DB4">
        <w:t>17</w:t>
      </w:r>
      <w:r>
        <w:fldChar w:fldCharType="end"/>
      </w:r>
      <w:r>
        <w:t>. Konsekvenser av åtgärdsplanen för begravningsverksamhetens fastigheter 2018-2028.</w:t>
      </w:r>
    </w:p>
    <w:p w14:paraId="094EE2BE" w14:textId="13BB9E01" w:rsidR="003F6D60" w:rsidRPr="003F6D60" w:rsidRDefault="0039235B" w:rsidP="003F6D60">
      <w:r w:rsidRPr="0039235B">
        <w:rPr>
          <w:noProof/>
        </w:rPr>
        <w:drawing>
          <wp:inline distT="0" distB="0" distL="0" distR="0" wp14:anchorId="7FD968C6" wp14:editId="7768FC8A">
            <wp:extent cx="6004560" cy="2697816"/>
            <wp:effectExtent l="0" t="0" r="0" b="762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12598" cy="2701427"/>
                    </a:xfrm>
                    <a:prstGeom prst="rect">
                      <a:avLst/>
                    </a:prstGeom>
                    <a:noFill/>
                    <a:ln>
                      <a:noFill/>
                    </a:ln>
                  </pic:spPr>
                </pic:pic>
              </a:graphicData>
            </a:graphic>
          </wp:inline>
        </w:drawing>
      </w:r>
    </w:p>
    <w:p w14:paraId="4CBAD2B6" w14:textId="75048E0D" w:rsidR="00F63469" w:rsidRPr="00F63469" w:rsidRDefault="00F63469" w:rsidP="00F63469"/>
    <w:p w14:paraId="5D672E77" w14:textId="77777777" w:rsidR="007B2369" w:rsidRPr="00511250" w:rsidRDefault="007B2369" w:rsidP="00BD4F22">
      <w:pPr>
        <w:pStyle w:val="Rubrik3"/>
        <w:rPr>
          <w:color w:val="auto"/>
        </w:rPr>
      </w:pPr>
      <w:bookmarkStart w:id="635" w:name="_Toc19824090"/>
      <w:bookmarkStart w:id="636" w:name="_Toc19824183"/>
      <w:bookmarkEnd w:id="632"/>
      <w:bookmarkEnd w:id="633"/>
      <w:r w:rsidRPr="00511250">
        <w:rPr>
          <w:color w:val="auto"/>
        </w:rPr>
        <w:t>Konsekvenser för ekonomin</w:t>
      </w:r>
      <w:bookmarkEnd w:id="635"/>
      <w:bookmarkEnd w:id="636"/>
    </w:p>
    <w:p w14:paraId="47EE72FC" w14:textId="19F21251" w:rsidR="00C95017" w:rsidRDefault="00C95017" w:rsidP="00010482">
      <w:pPr>
        <w:pStyle w:val="Brd1"/>
      </w:pPr>
      <w:r>
        <w:t xml:space="preserve">Åtgärdsplanen innebär </w:t>
      </w:r>
      <w:r w:rsidR="00D02E27">
        <w:t xml:space="preserve">en minskning av </w:t>
      </w:r>
      <w:r>
        <w:t xml:space="preserve">församlingsverksamhetens fastighetskostnader </w:t>
      </w:r>
      <w:r w:rsidR="00D02E27">
        <w:t>med uppskattningsvis</w:t>
      </w:r>
      <w:r>
        <w:t xml:space="preserve"> en miljon kronor </w:t>
      </w:r>
      <w:r w:rsidR="00D02E27">
        <w:t>2018</w:t>
      </w:r>
      <w:r w:rsidR="00083D6D">
        <w:t>–</w:t>
      </w:r>
      <w:r w:rsidR="00D02E27">
        <w:t>2028</w:t>
      </w:r>
      <w:r>
        <w:t xml:space="preserve">. Begravningsverksamhetens fastighetskostnader väntas öka med </w:t>
      </w:r>
      <w:r w:rsidR="00C80043">
        <w:t>omkring</w:t>
      </w:r>
      <w:r>
        <w:t xml:space="preserve"> 0,2 miljoner kronor under samma tid.</w:t>
      </w:r>
    </w:p>
    <w:p w14:paraId="0D04DA73" w14:textId="76B57CB2" w:rsidR="00C95017" w:rsidRDefault="00C95017" w:rsidP="00010482">
      <w:pPr>
        <w:pStyle w:val="Brd1indr"/>
      </w:pPr>
      <w:r>
        <w:t xml:space="preserve">De minskade kostnaderna kan till stor del tillskrivas avvecklingen av Klockarebo kyrka och vinterstängningen av flera kyrkor. En effekt av minskningen är att man klarar kyrkofullmäktiges mål om att fastighetskostnaderna inte bör </w:t>
      </w:r>
      <w:r w:rsidR="00295BEC">
        <w:t xml:space="preserve">vara högre än </w:t>
      </w:r>
      <w:r>
        <w:t>25 procent av församlingsverksamhetens intäkter. År 2028 väntas andelen ligga på 21 procent.</w:t>
      </w:r>
    </w:p>
    <w:p w14:paraId="573406D3" w14:textId="51BF2149" w:rsidR="00C95017" w:rsidRDefault="00C95017" w:rsidP="00010482">
      <w:pPr>
        <w:pStyle w:val="Brd1indr"/>
      </w:pPr>
      <w:r>
        <w:t xml:space="preserve">I prognosen antas en årlig prisökningstakt med 2 procent. </w:t>
      </w:r>
      <w:r w:rsidR="00DB04FA">
        <w:t>Kostnadsuppskattningarna</w:t>
      </w:r>
      <w:r>
        <w:t xml:space="preserve"> tar inte hänsyn till eventuella avvecklings- eller avställningskostnader. För säkrare siffror krävs fördjupade utredningar, vilket framgår av åtgärdsplanen.</w:t>
      </w:r>
    </w:p>
    <w:p w14:paraId="5A6E6F1C" w14:textId="2C6CC87C" w:rsidR="000F6526" w:rsidRDefault="00DB470C" w:rsidP="00010482">
      <w:pPr>
        <w:pStyle w:val="Brd1indr"/>
      </w:pPr>
      <w:r>
        <w:t xml:space="preserve">Åtgärdsplanens utredningar kommer att ge mer genomarbetade analyser av de ekonomiska konsekvenserna. De effekter som redovisas här </w:t>
      </w:r>
      <w:r w:rsidR="000F6526">
        <w:t xml:space="preserve">bygger på </w:t>
      </w:r>
      <w:r>
        <w:t>grova</w:t>
      </w:r>
      <w:r w:rsidR="000F6526">
        <w:t xml:space="preserve"> uppskattning</w:t>
      </w:r>
      <w:r>
        <w:t>ar</w:t>
      </w:r>
      <w:r w:rsidR="000F6526">
        <w:t xml:space="preserve"> </w:t>
      </w:r>
      <w:r w:rsidR="00A97504">
        <w:t>baserad</w:t>
      </w:r>
      <w:r>
        <w:t>e</w:t>
      </w:r>
      <w:r w:rsidR="00A97504">
        <w:t xml:space="preserve"> på erfarenhetsvärden och antaganden.</w:t>
      </w:r>
    </w:p>
    <w:p w14:paraId="691B03EE" w14:textId="77777777" w:rsidR="00E465DF" w:rsidRPr="00511250" w:rsidRDefault="00E465DF" w:rsidP="00BD4F22">
      <w:pPr>
        <w:pStyle w:val="Rubrik3"/>
        <w:rPr>
          <w:color w:val="auto"/>
        </w:rPr>
      </w:pPr>
      <w:bookmarkStart w:id="637" w:name="_Toc19824087"/>
      <w:bookmarkStart w:id="638" w:name="_Toc19824180"/>
      <w:r w:rsidRPr="00511250">
        <w:rPr>
          <w:color w:val="auto"/>
        </w:rPr>
        <w:t>Konsekvenser för verksamheten</w:t>
      </w:r>
      <w:bookmarkEnd w:id="637"/>
      <w:bookmarkEnd w:id="638"/>
    </w:p>
    <w:p w14:paraId="4C72A69D" w14:textId="77777777" w:rsidR="00E465DF" w:rsidRDefault="00E465DF" w:rsidP="00010482">
      <w:pPr>
        <w:pStyle w:val="Rubrik4"/>
      </w:pPr>
      <w:r>
        <w:t>Södra församlingen</w:t>
      </w:r>
    </w:p>
    <w:p w14:paraId="656EB71D" w14:textId="125646BC" w:rsidR="00E465DF" w:rsidRDefault="00E465DF" w:rsidP="00010482">
      <w:pPr>
        <w:pStyle w:val="Brd1"/>
      </w:pPr>
      <w:r>
        <w:t xml:space="preserve">Ombyggnaden av Mittköpings församlingshem är en förutsättning för att </w:t>
      </w:r>
      <w:r w:rsidR="00295BEC">
        <w:t xml:space="preserve">Södra </w:t>
      </w:r>
      <w:r>
        <w:t>församlingen ska kunna genomföra de förändringar som är planerade för de kommande åren. Flytten av Diakonicentrum till ett ombyggt församlingshem skapar möjligheter att samordna aktiviteter och arbeta mer integrerat mellan olika verksamheter. Ombyggnaden är också en förutsättning för att kunna erbjuda fler aktiviteter för barn och unga, inklusive e</w:t>
      </w:r>
      <w:r w:rsidR="0098123E">
        <w:t>tt</w:t>
      </w:r>
      <w:r>
        <w:t xml:space="preserve"> utöka</w:t>
      </w:r>
      <w:r w:rsidR="0098123E">
        <w:t>t</w:t>
      </w:r>
      <w:r>
        <w:t xml:space="preserve"> och samordna</w:t>
      </w:r>
      <w:r w:rsidR="0098123E">
        <w:t>t</w:t>
      </w:r>
      <w:r>
        <w:t xml:space="preserve"> </w:t>
      </w:r>
      <w:r w:rsidR="0098123E">
        <w:t>konfirmandarbete</w:t>
      </w:r>
      <w:r>
        <w:t xml:space="preserve">. Församlingen har stora förväntningar på att ombyggnaden ska bidra till att församlingshemmet blir en inbjudande och attraktiv mötesplats i Mittköping. </w:t>
      </w:r>
    </w:p>
    <w:p w14:paraId="6373CAD2" w14:textId="5EFDCEC5" w:rsidR="00E465DF" w:rsidRDefault="00E465DF" w:rsidP="00010482">
      <w:pPr>
        <w:pStyle w:val="Brd1indr"/>
      </w:pPr>
      <w:r>
        <w:t xml:space="preserve">Utredningen </w:t>
      </w:r>
      <w:r w:rsidR="00295BEC">
        <w:t xml:space="preserve">av </w:t>
      </w:r>
      <w:r>
        <w:t xml:space="preserve">Klockarebo kyrka kan </w:t>
      </w:r>
      <w:r w:rsidR="004557C0">
        <w:t xml:space="preserve">leda till </w:t>
      </w:r>
      <w:r>
        <w:t xml:space="preserve">både positiva och negativa reaktioner, som behöver mötas med ödmjukhet och respekt. Innan utredningen påbörjas kommer en kommunikationsplan att upprättas för att säkerställa att utredningen kommuniceras på ett bra sätt. Olika intressentgrupper kommer att bjudas in att delta i utredningen. </w:t>
      </w:r>
    </w:p>
    <w:p w14:paraId="6C38BAB8" w14:textId="77777777" w:rsidR="00E465DF" w:rsidRDefault="00E465DF" w:rsidP="00010482">
      <w:pPr>
        <w:pStyle w:val="Rubrik4"/>
      </w:pPr>
      <w:r>
        <w:lastRenderedPageBreak/>
        <w:t>Norra församlingen</w:t>
      </w:r>
    </w:p>
    <w:p w14:paraId="57601C47" w14:textId="08AEBAB8" w:rsidR="00E465DF" w:rsidRDefault="00E465DF" w:rsidP="00010482">
      <w:pPr>
        <w:pStyle w:val="Brd1"/>
      </w:pPr>
      <w:r>
        <w:t xml:space="preserve">De största konsekvenserna av åtgärdsplanen </w:t>
      </w:r>
      <w:r w:rsidR="00295BEC">
        <w:t xml:space="preserve">för Norra församlingen </w:t>
      </w:r>
      <w:r>
        <w:t>är att Lugnets kyrka och eventuellt Hagens kyrka stängs under tre månader varje vinter och att gudstjänster och övriga sammankomster i</w:t>
      </w:r>
      <w:r w:rsidR="00EC5841">
        <w:t xml:space="preserve"> </w:t>
      </w:r>
      <w:r>
        <w:t xml:space="preserve">stället hålls i Nytorps kyrka. Bedömningen är att det finns förståelse för åtgärden hos den gudstjänstfirande församlingen men att det kan komma negativa reaktioner från allmänheten om kyrkorna inte kan användas för dop, vigslar och begravningar under vintern. För medarbetarna innebär vinterstängningen att man inte behöver lägga så stor del av arbetstiden på resor. </w:t>
      </w:r>
    </w:p>
    <w:p w14:paraId="1D29BE51" w14:textId="77777777" w:rsidR="00E465DF" w:rsidRDefault="00E465DF" w:rsidP="00010482">
      <w:pPr>
        <w:pStyle w:val="Rubrik4"/>
      </w:pPr>
      <w:r>
        <w:t xml:space="preserve">Västra församlingen </w:t>
      </w:r>
    </w:p>
    <w:p w14:paraId="6576D9D4" w14:textId="1FA95412" w:rsidR="00E465DF" w:rsidRDefault="00E465DF" w:rsidP="00010482">
      <w:pPr>
        <w:pStyle w:val="Brd1"/>
      </w:pPr>
      <w:r>
        <w:t xml:space="preserve">Utredningen avseende framtiden för Sockenstugan kan </w:t>
      </w:r>
      <w:r w:rsidR="004557C0">
        <w:t xml:space="preserve">leda till </w:t>
      </w:r>
      <w:r>
        <w:t>negativa reaktioner från de grupper som brukar träffas i Sockenstugan och från de föreningar som då och då nyttjar byggnaden. För att möta reaktionerna är det viktigt att de som använder Sockenstugan involveras i utredningen.</w:t>
      </w:r>
      <w:r w:rsidR="005C7684">
        <w:t xml:space="preserve"> </w:t>
      </w:r>
      <w:r>
        <w:t xml:space="preserve">Avvecklingen av barnlokalen i Busnäs kan innebära att församlingen tappar kontakten med de barn som brukar delta i </w:t>
      </w:r>
      <w:r w:rsidR="0098123E">
        <w:t>grupperna</w:t>
      </w:r>
      <w:r>
        <w:t xml:space="preserve">. </w:t>
      </w:r>
    </w:p>
    <w:p w14:paraId="1B8F80E5" w14:textId="77777777" w:rsidR="00E465DF" w:rsidRDefault="00E465DF" w:rsidP="00010482">
      <w:pPr>
        <w:pStyle w:val="Rubrik4"/>
      </w:pPr>
      <w:r>
        <w:t>Begravningsverksamheten</w:t>
      </w:r>
    </w:p>
    <w:p w14:paraId="6B5093BA" w14:textId="77777777" w:rsidR="00E465DF" w:rsidRDefault="00E465DF" w:rsidP="00010482">
      <w:pPr>
        <w:pStyle w:val="Brd1"/>
      </w:pPr>
      <w:r>
        <w:t xml:space="preserve">Renoveringen av Mittköpings servicebyggnad är en viktig förutsättning för samlokaliseringen av begravningsverksamheten till Mittköping. Arbetslagen får fräscha och ändamålsenliga lokaler, vilket de har efterlyst under lång tid. Genom samlokaliseringen kan man börja arbeta på ett nytt sätt och dra nytta av varandras kompetenser. En negativ effekt av samlokaliseringen är att antalet resor ökar, vilket ställer krav på planering och effektiva rutiner. </w:t>
      </w:r>
    </w:p>
    <w:p w14:paraId="0D402BCD" w14:textId="77777777" w:rsidR="00E465DF" w:rsidRPr="00053F3E" w:rsidRDefault="00E465DF" w:rsidP="00BD4F22">
      <w:pPr>
        <w:pStyle w:val="Rubrik2"/>
      </w:pPr>
      <w:bookmarkStart w:id="639" w:name="_Toc19824088"/>
      <w:bookmarkStart w:id="640" w:name="_Toc19824181"/>
      <w:bookmarkStart w:id="641" w:name="_Toc23940654"/>
      <w:r w:rsidRPr="00053F3E">
        <w:t>Konsekvenser för barn</w:t>
      </w:r>
      <w:bookmarkEnd w:id="639"/>
      <w:bookmarkEnd w:id="640"/>
      <w:bookmarkEnd w:id="641"/>
    </w:p>
    <w:p w14:paraId="71DD1A3B" w14:textId="57964E78" w:rsidR="00E465DF" w:rsidRDefault="00E465DF" w:rsidP="00010482">
      <w:pPr>
        <w:pStyle w:val="Brd1"/>
      </w:pPr>
      <w:r>
        <w:t>Den samlade bedömningen är att de åtgärder som följer av åtgärds</w:t>
      </w:r>
      <w:r w:rsidR="00087B55">
        <w:t>planen</w:t>
      </w:r>
      <w:r>
        <w:t xml:space="preserve"> inte har några direkta negativa konsekvenser för barn. </w:t>
      </w:r>
      <w:r w:rsidR="0085291A">
        <w:t>När barnlokalen i Busnäs avvecklas finns det en risk att församlingen tappar kontakten med barn som brukar delta i grupperna</w:t>
      </w:r>
      <w:r w:rsidR="008A0E84">
        <w:t xml:space="preserve"> där</w:t>
      </w:r>
      <w:r w:rsidR="000B76C1">
        <w:t>.</w:t>
      </w:r>
      <w:r w:rsidR="0085291A">
        <w:t xml:space="preserve"> </w:t>
      </w:r>
      <w:r w:rsidR="00805AD5">
        <w:t>En koncentration</w:t>
      </w:r>
      <w:r>
        <w:t xml:space="preserve"> till Kyrkans hus och Mittköpings församlingshem skapar förutsättningar för att utveckla verksamheten och höja kvaliteten så att </w:t>
      </w:r>
      <w:r w:rsidR="0098123E">
        <w:t xml:space="preserve">den </w:t>
      </w:r>
      <w:r>
        <w:t xml:space="preserve">blir mer attraktiv för barn och unga. Ombyggnaden av Mittköpings församlingshem kommer att bidra till en bättre miljö för de barn och unga som vistas där. </w:t>
      </w:r>
    </w:p>
    <w:p w14:paraId="0EFDFABA" w14:textId="21249F95" w:rsidR="00242D06" w:rsidRDefault="00E465DF" w:rsidP="00C108A3">
      <w:pPr>
        <w:pStyle w:val="Brd1indr"/>
        <w:sectPr w:rsidR="00242D06" w:rsidSect="00C216BB">
          <w:headerReference w:type="even" r:id="rId36"/>
          <w:headerReference w:type="default" r:id="rId37"/>
          <w:footerReference w:type="even" r:id="rId38"/>
          <w:footerReference w:type="default" r:id="rId39"/>
          <w:headerReference w:type="first" r:id="rId40"/>
          <w:footerReference w:type="first" r:id="rId41"/>
          <w:pgSz w:w="11906" w:h="16838"/>
          <w:pgMar w:top="1417" w:right="1417" w:bottom="1417" w:left="1417" w:header="708" w:footer="708" w:gutter="0"/>
          <w:cols w:space="708"/>
          <w:docGrid w:linePitch="360"/>
        </w:sectPr>
      </w:pPr>
      <w:r>
        <w:t>Södra församlingens satsning på eftermiddagsverksamhet i skolans lokaler innebär att församlingen erbjuder en trygg miljö för barn som har behov av att kunna gå någonstans efter skolan, där man kan få hjälp med språkträning, läxhjälp eller bara ha någonstans att vara. Kommunen ser positivt på satsningen</w:t>
      </w:r>
      <w:r w:rsidR="00544C9F">
        <w:t>,</w:t>
      </w:r>
      <w:r>
        <w:t xml:space="preserve"> eftersom många barn i mellanstadieåldern väljer att lämna fritids. Lokalerna är redan anpassade för de aktuella åldersgrupperna</w:t>
      </w:r>
      <w:bookmarkEnd w:id="634"/>
      <w:r w:rsidR="00C216BB">
        <w:t>.</w:t>
      </w:r>
    </w:p>
    <w:p w14:paraId="7FC2D4A1" w14:textId="23314D6B" w:rsidR="00C108A3" w:rsidRPr="00C108A3" w:rsidRDefault="00C108A3" w:rsidP="009A2A95">
      <w:pPr>
        <w:pStyle w:val="Rubrik1"/>
      </w:pPr>
      <w:bookmarkStart w:id="642" w:name="_Toc23940655"/>
      <w:r>
        <w:rPr>
          <w:noProof/>
        </w:rPr>
        <w:lastRenderedPageBreak/>
        <w:drawing>
          <wp:anchor distT="0" distB="0" distL="114300" distR="114300" simplePos="0" relativeHeight="251673599" behindDoc="1" locked="0" layoutInCell="1" allowOverlap="1" wp14:anchorId="09F46C3F" wp14:editId="4FDCA12E">
            <wp:simplePos x="0" y="0"/>
            <wp:positionH relativeFrom="margin">
              <wp:align>left</wp:align>
            </wp:positionH>
            <wp:positionV relativeFrom="page">
              <wp:posOffset>1286761</wp:posOffset>
            </wp:positionV>
            <wp:extent cx="9012555" cy="6064250"/>
            <wp:effectExtent l="0" t="0" r="0" b="0"/>
            <wp:wrapTopAndBottom/>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9024549" cy="6072097"/>
                    </a:xfrm>
                    <a:prstGeom prst="rect">
                      <a:avLst/>
                    </a:prstGeom>
                  </pic:spPr>
                </pic:pic>
              </a:graphicData>
            </a:graphic>
            <wp14:sizeRelH relativeFrom="margin">
              <wp14:pctWidth>0</wp14:pctWidth>
            </wp14:sizeRelH>
            <wp14:sizeRelV relativeFrom="margin">
              <wp14:pctHeight>0</wp14:pctHeight>
            </wp14:sizeRelV>
          </wp:anchor>
        </w:drawing>
      </w:r>
      <w:r>
        <w:rPr>
          <w:noProof/>
        </w:rPr>
        <w:t>Bilaga</w:t>
      </w:r>
      <w:bookmarkEnd w:id="642"/>
    </w:p>
    <w:sectPr w:rsidR="00C108A3" w:rsidRPr="00C108A3" w:rsidSect="00242D06">
      <w:headerReference w:type="default" r:id="rId43"/>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9948F2" w14:textId="77777777" w:rsidR="00330344" w:rsidRPr="000A2A02" w:rsidRDefault="00330344">
      <w:r w:rsidRPr="000A2A02">
        <w:separator/>
      </w:r>
    </w:p>
  </w:endnote>
  <w:endnote w:type="continuationSeparator" w:id="0">
    <w:p w14:paraId="155E567E" w14:textId="77777777" w:rsidR="00330344" w:rsidRPr="000A2A02" w:rsidRDefault="00330344">
      <w:r w:rsidRPr="000A2A0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abon">
    <w:altName w:val="Times New Roman"/>
    <w:panose1 w:val="020205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FoundrySterling-Book">
    <w:panose1 w:val="00000400000000000000"/>
    <w:charset w:val="00"/>
    <w:family w:val="auto"/>
    <w:pitch w:val="variable"/>
    <w:sig w:usb0="800000A7" w:usb1="00000040" w:usb2="00000000" w:usb3="00000000" w:csb0="00000009"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Foundry Sterling OT3 Book">
    <w:altName w:val="Foundry Sterling OT3 Book"/>
    <w:panose1 w:val="00000000000000000000"/>
    <w:charset w:val="00"/>
    <w:family w:val="modern"/>
    <w:notTrueType/>
    <w:pitch w:val="variable"/>
    <w:sig w:usb0="A00002AF" w:usb1="5000205B" w:usb2="00000000" w:usb3="00000000" w:csb0="00000097" w:csb1="00000000"/>
  </w:font>
  <w:font w:name="Crimson Svk">
    <w:altName w:val="Cambria"/>
    <w:panose1 w:val="00000000000000000000"/>
    <w:charset w:val="00"/>
    <w:family w:val="modern"/>
    <w:notTrueType/>
    <w:pitch w:val="variable"/>
    <w:sig w:usb0="E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D1C0C3" w14:textId="77777777" w:rsidR="00956E44" w:rsidRDefault="00956E44">
    <w:pPr>
      <w:pStyle w:val="Sidfo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2171130"/>
      <w:docPartObj>
        <w:docPartGallery w:val="Page Numbers (Bottom of Page)"/>
        <w:docPartUnique/>
      </w:docPartObj>
    </w:sdtPr>
    <w:sdtEndPr/>
    <w:sdtContent>
      <w:p w14:paraId="6982C9D8" w14:textId="3B091547" w:rsidR="00330344" w:rsidRDefault="00330344">
        <w:pPr>
          <w:pStyle w:val="Sidfot"/>
          <w:jc w:val="center"/>
        </w:pPr>
        <w:r>
          <w:fldChar w:fldCharType="begin"/>
        </w:r>
        <w:r>
          <w:instrText>PAGE   \* MERGEFORMAT</w:instrText>
        </w:r>
        <w:r>
          <w:fldChar w:fldCharType="separate"/>
        </w:r>
        <w:r w:rsidR="00076520">
          <w:rPr>
            <w:noProof/>
          </w:rPr>
          <w:t>1</w:t>
        </w:r>
        <w:r>
          <w:fldChar w:fldCharType="end"/>
        </w:r>
      </w:p>
    </w:sdtContent>
  </w:sdt>
  <w:p w14:paraId="74DF41E9" w14:textId="77777777" w:rsidR="00330344" w:rsidRDefault="00330344">
    <w:pPr>
      <w:pStyle w:val="Sidfo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69ACAB" w14:textId="77777777" w:rsidR="00956E44" w:rsidRDefault="00956E44">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E10AB5" w14:textId="77777777" w:rsidR="00330344" w:rsidRPr="000A2A02" w:rsidRDefault="00330344">
      <w:r w:rsidRPr="000A2A02">
        <w:separator/>
      </w:r>
    </w:p>
  </w:footnote>
  <w:footnote w:type="continuationSeparator" w:id="0">
    <w:p w14:paraId="29157E4E" w14:textId="77777777" w:rsidR="00330344" w:rsidRPr="000A2A02" w:rsidRDefault="00330344">
      <w:r w:rsidRPr="000A2A02">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AEC7D8" w14:textId="77777777" w:rsidR="00956E44" w:rsidRDefault="00956E44">
    <w:pPr>
      <w:pStyle w:val="Sidhuvu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900AAE" w14:textId="77777777" w:rsidR="00956E44" w:rsidRDefault="00956E44">
    <w:pPr>
      <w:pStyle w:val="Sidhuvu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A20257" w14:textId="77777777" w:rsidR="00956E44" w:rsidRDefault="00956E44">
    <w:pPr>
      <w:pStyle w:val="Sidhuvu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3BF8DC" w14:textId="4C1D2ED7" w:rsidR="00330344" w:rsidRPr="00C108A3" w:rsidRDefault="00330344" w:rsidP="00C108A3">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808E1"/>
    <w:multiLevelType w:val="hybridMultilevel"/>
    <w:tmpl w:val="55867B22"/>
    <w:lvl w:ilvl="0" w:tplc="EFB8244C">
      <w:start w:val="1"/>
      <w:numFmt w:val="bullet"/>
      <w:lvlText w:val="-"/>
      <w:lvlJc w:val="left"/>
      <w:pPr>
        <w:ind w:left="360" w:hanging="360"/>
      </w:pPr>
      <w:rPr>
        <w:rFonts w:ascii="Sabon" w:eastAsiaTheme="minorHAnsi" w:hAnsi="Sabon" w:cstheme="minorBidi"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 w15:restartNumberingAfterBreak="0">
    <w:nsid w:val="0E810C92"/>
    <w:multiLevelType w:val="multilevel"/>
    <w:tmpl w:val="701A2E18"/>
    <w:lvl w:ilvl="0">
      <w:start w:val="1"/>
      <w:numFmt w:val="bullet"/>
      <w:pStyle w:val="Punktlista"/>
      <w:lvlText w:val=""/>
      <w:lvlJc w:val="left"/>
      <w:pPr>
        <w:ind w:left="425" w:hanging="425"/>
      </w:pPr>
      <w:rPr>
        <w:rFonts w:ascii="Symbol" w:hAnsi="Symbol" w:hint="default"/>
      </w:rPr>
    </w:lvl>
    <w:lvl w:ilvl="1">
      <w:start w:val="1"/>
      <w:numFmt w:val="bullet"/>
      <w:pStyle w:val="Punktlista2"/>
      <w:lvlText w:val="o"/>
      <w:lvlJc w:val="left"/>
      <w:pPr>
        <w:ind w:left="850" w:hanging="425"/>
      </w:pPr>
      <w:rPr>
        <w:rFonts w:ascii="Courier New" w:hAnsi="Courier New" w:hint="default"/>
      </w:rPr>
    </w:lvl>
    <w:lvl w:ilvl="2">
      <w:start w:val="1"/>
      <w:numFmt w:val="bullet"/>
      <w:pStyle w:val="Punktlista3"/>
      <w:lvlText w:val=""/>
      <w:lvlJc w:val="left"/>
      <w:pPr>
        <w:ind w:left="1275" w:hanging="425"/>
      </w:pPr>
      <w:rPr>
        <w:rFonts w:ascii="Wingdings" w:hAnsi="Wingdings" w:hint="default"/>
      </w:rPr>
    </w:lvl>
    <w:lvl w:ilvl="3">
      <w:start w:val="1"/>
      <w:numFmt w:val="bullet"/>
      <w:pStyle w:val="Punktlista4"/>
      <w:lvlText w:val=""/>
      <w:lvlJc w:val="left"/>
      <w:pPr>
        <w:ind w:left="1700" w:hanging="425"/>
      </w:pPr>
      <w:rPr>
        <w:rFonts w:ascii="Symbol" w:hAnsi="Symbol" w:hint="default"/>
      </w:rPr>
    </w:lvl>
    <w:lvl w:ilvl="4">
      <w:start w:val="1"/>
      <w:numFmt w:val="bullet"/>
      <w:pStyle w:val="Punktlista5"/>
      <w:lvlText w:val="o"/>
      <w:lvlJc w:val="left"/>
      <w:pPr>
        <w:ind w:left="2125" w:hanging="425"/>
      </w:pPr>
      <w:rPr>
        <w:rFonts w:ascii="Courier New" w:hAnsi="Courier New" w:hint="default"/>
      </w:rPr>
    </w:lvl>
    <w:lvl w:ilvl="5">
      <w:start w:val="1"/>
      <w:numFmt w:val="bullet"/>
      <w:lvlText w:val=""/>
      <w:lvlJc w:val="left"/>
      <w:pPr>
        <w:ind w:left="2550" w:hanging="425"/>
      </w:pPr>
      <w:rPr>
        <w:rFonts w:ascii="Wingdings" w:hAnsi="Wingdings" w:hint="default"/>
      </w:rPr>
    </w:lvl>
    <w:lvl w:ilvl="6">
      <w:start w:val="1"/>
      <w:numFmt w:val="bullet"/>
      <w:lvlText w:val=""/>
      <w:lvlJc w:val="left"/>
      <w:pPr>
        <w:ind w:left="2975" w:hanging="425"/>
      </w:pPr>
      <w:rPr>
        <w:rFonts w:ascii="Symbol" w:hAnsi="Symbol" w:hint="default"/>
      </w:rPr>
    </w:lvl>
    <w:lvl w:ilvl="7">
      <w:start w:val="1"/>
      <w:numFmt w:val="bullet"/>
      <w:lvlText w:val="o"/>
      <w:lvlJc w:val="left"/>
      <w:pPr>
        <w:ind w:left="3400" w:hanging="425"/>
      </w:pPr>
      <w:rPr>
        <w:rFonts w:ascii="Courier New" w:hAnsi="Courier New" w:cs="Courier New" w:hint="default"/>
      </w:rPr>
    </w:lvl>
    <w:lvl w:ilvl="8">
      <w:start w:val="1"/>
      <w:numFmt w:val="bullet"/>
      <w:lvlText w:val=""/>
      <w:lvlJc w:val="left"/>
      <w:pPr>
        <w:ind w:left="3825" w:hanging="425"/>
      </w:pPr>
      <w:rPr>
        <w:rFonts w:ascii="Wingdings" w:hAnsi="Wingdings" w:hint="default"/>
      </w:rPr>
    </w:lvl>
  </w:abstractNum>
  <w:abstractNum w:abstractNumId="2" w15:restartNumberingAfterBreak="0">
    <w:nsid w:val="1CCB4027"/>
    <w:multiLevelType w:val="multilevel"/>
    <w:tmpl w:val="974CC7FE"/>
    <w:lvl w:ilvl="0">
      <w:numFmt w:val="bullet"/>
      <w:lvlText w:val="-"/>
      <w:lvlJc w:val="left"/>
      <w:pPr>
        <w:ind w:left="425" w:hanging="425"/>
      </w:pPr>
      <w:rPr>
        <w:rFonts w:ascii="Calibri" w:eastAsiaTheme="minorHAnsi" w:hAnsi="Calibri" w:cs="Calibri" w:hint="default"/>
      </w:rPr>
    </w:lvl>
    <w:lvl w:ilvl="1">
      <w:start w:val="1"/>
      <w:numFmt w:val="bullet"/>
      <w:lvlText w:val="o"/>
      <w:lvlJc w:val="left"/>
      <w:pPr>
        <w:ind w:left="850" w:hanging="425"/>
      </w:pPr>
      <w:rPr>
        <w:rFonts w:ascii="Courier New" w:hAnsi="Courier New" w:hint="default"/>
      </w:rPr>
    </w:lvl>
    <w:lvl w:ilvl="2">
      <w:start w:val="1"/>
      <w:numFmt w:val="bullet"/>
      <w:lvlText w:val=""/>
      <w:lvlJc w:val="left"/>
      <w:pPr>
        <w:ind w:left="1275" w:hanging="425"/>
      </w:pPr>
      <w:rPr>
        <w:rFonts w:ascii="Wingdings" w:hAnsi="Wingdings" w:hint="default"/>
      </w:rPr>
    </w:lvl>
    <w:lvl w:ilvl="3">
      <w:start w:val="1"/>
      <w:numFmt w:val="bullet"/>
      <w:lvlText w:val=""/>
      <w:lvlJc w:val="left"/>
      <w:pPr>
        <w:ind w:left="1700" w:hanging="425"/>
      </w:pPr>
      <w:rPr>
        <w:rFonts w:ascii="Symbol" w:hAnsi="Symbol" w:hint="default"/>
      </w:rPr>
    </w:lvl>
    <w:lvl w:ilvl="4">
      <w:start w:val="1"/>
      <w:numFmt w:val="bullet"/>
      <w:lvlText w:val="o"/>
      <w:lvlJc w:val="left"/>
      <w:pPr>
        <w:ind w:left="2125" w:hanging="425"/>
      </w:pPr>
      <w:rPr>
        <w:rFonts w:ascii="Courier New" w:hAnsi="Courier New" w:hint="default"/>
      </w:rPr>
    </w:lvl>
    <w:lvl w:ilvl="5">
      <w:start w:val="1"/>
      <w:numFmt w:val="bullet"/>
      <w:lvlText w:val=""/>
      <w:lvlJc w:val="left"/>
      <w:pPr>
        <w:ind w:left="2550" w:hanging="425"/>
      </w:pPr>
      <w:rPr>
        <w:rFonts w:ascii="Wingdings" w:hAnsi="Wingdings" w:hint="default"/>
      </w:rPr>
    </w:lvl>
    <w:lvl w:ilvl="6">
      <w:start w:val="1"/>
      <w:numFmt w:val="bullet"/>
      <w:lvlText w:val=""/>
      <w:lvlJc w:val="left"/>
      <w:pPr>
        <w:ind w:left="2975" w:hanging="425"/>
      </w:pPr>
      <w:rPr>
        <w:rFonts w:ascii="Symbol" w:hAnsi="Symbol" w:hint="default"/>
      </w:rPr>
    </w:lvl>
    <w:lvl w:ilvl="7">
      <w:start w:val="1"/>
      <w:numFmt w:val="bullet"/>
      <w:lvlText w:val="o"/>
      <w:lvlJc w:val="left"/>
      <w:pPr>
        <w:ind w:left="3400" w:hanging="425"/>
      </w:pPr>
      <w:rPr>
        <w:rFonts w:ascii="Courier New" w:hAnsi="Courier New" w:cs="Courier New" w:hint="default"/>
      </w:rPr>
    </w:lvl>
    <w:lvl w:ilvl="8">
      <w:start w:val="1"/>
      <w:numFmt w:val="bullet"/>
      <w:lvlText w:val=""/>
      <w:lvlJc w:val="left"/>
      <w:pPr>
        <w:ind w:left="3825" w:hanging="425"/>
      </w:pPr>
      <w:rPr>
        <w:rFonts w:ascii="Wingdings" w:hAnsi="Wingdings" w:hint="default"/>
      </w:rPr>
    </w:lvl>
  </w:abstractNum>
  <w:abstractNum w:abstractNumId="3" w15:restartNumberingAfterBreak="0">
    <w:nsid w:val="1E4F6E12"/>
    <w:multiLevelType w:val="hybridMultilevel"/>
    <w:tmpl w:val="CF964172"/>
    <w:lvl w:ilvl="0" w:tplc="1438EC72">
      <w:numFmt w:val="bullet"/>
      <w:lvlText w:val="-"/>
      <w:lvlJc w:val="left"/>
      <w:pPr>
        <w:ind w:left="360" w:hanging="360"/>
      </w:pPr>
      <w:rPr>
        <w:rFonts w:ascii="Calibri" w:eastAsiaTheme="minorHAnsi" w:hAnsi="Calibri" w:cs="Calibri"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 w15:restartNumberingAfterBreak="0">
    <w:nsid w:val="34073552"/>
    <w:multiLevelType w:val="hybridMultilevel"/>
    <w:tmpl w:val="9FA28DFE"/>
    <w:lvl w:ilvl="0" w:tplc="1438EC72">
      <w:numFmt w:val="bullet"/>
      <w:lvlText w:val="-"/>
      <w:lvlJc w:val="left"/>
      <w:pPr>
        <w:ind w:left="360" w:hanging="360"/>
      </w:pPr>
      <w:rPr>
        <w:rFonts w:ascii="Calibri" w:eastAsiaTheme="minorHAnsi" w:hAnsi="Calibri" w:cs="Calibri"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 w15:restartNumberingAfterBreak="0">
    <w:nsid w:val="35FC3611"/>
    <w:multiLevelType w:val="hybridMultilevel"/>
    <w:tmpl w:val="B61CEC5A"/>
    <w:lvl w:ilvl="0" w:tplc="1438EC72">
      <w:numFmt w:val="bullet"/>
      <w:lvlText w:val="-"/>
      <w:lvlJc w:val="left"/>
      <w:pPr>
        <w:ind w:left="360" w:hanging="360"/>
      </w:pPr>
      <w:rPr>
        <w:rFonts w:ascii="Calibri" w:eastAsiaTheme="minorHAnsi" w:hAnsi="Calibri" w:cs="Calibri"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6" w15:restartNumberingAfterBreak="0">
    <w:nsid w:val="37421AD6"/>
    <w:multiLevelType w:val="hybridMultilevel"/>
    <w:tmpl w:val="980A5C76"/>
    <w:lvl w:ilvl="0" w:tplc="1438EC72">
      <w:numFmt w:val="bullet"/>
      <w:lvlText w:val="-"/>
      <w:lvlJc w:val="left"/>
      <w:pPr>
        <w:ind w:left="360" w:hanging="360"/>
      </w:pPr>
      <w:rPr>
        <w:rFonts w:ascii="Calibri" w:eastAsiaTheme="minorHAnsi" w:hAnsi="Calibri" w:cs="Calibri"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7" w15:restartNumberingAfterBreak="0">
    <w:nsid w:val="3AC00F46"/>
    <w:multiLevelType w:val="multilevel"/>
    <w:tmpl w:val="A9861158"/>
    <w:lvl w:ilvl="0">
      <w:start w:val="1"/>
      <w:numFmt w:val="decimal"/>
      <w:pStyle w:val="Numreradlista1"/>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709" w:hanging="709"/>
      </w:pPr>
      <w:rPr>
        <w:rFonts w:hint="default"/>
      </w:rPr>
    </w:lvl>
    <w:lvl w:ilvl="4">
      <w:start w:val="1"/>
      <w:numFmt w:val="decimal"/>
      <w:lvlText w:val="%1.%2.%3.%4.%5."/>
      <w:lvlJc w:val="left"/>
      <w:pPr>
        <w:ind w:left="709" w:hanging="709"/>
      </w:pPr>
      <w:rPr>
        <w:rFonts w:hint="default"/>
      </w:rPr>
    </w:lvl>
    <w:lvl w:ilvl="5">
      <w:start w:val="1"/>
      <w:numFmt w:val="decimal"/>
      <w:lvlText w:val="%1.%2.%3.%4.%5.%6."/>
      <w:lvlJc w:val="left"/>
      <w:pPr>
        <w:ind w:left="709" w:hanging="709"/>
      </w:pPr>
      <w:rPr>
        <w:rFonts w:hint="default"/>
      </w:rPr>
    </w:lvl>
    <w:lvl w:ilvl="6">
      <w:start w:val="1"/>
      <w:numFmt w:val="decimal"/>
      <w:lvlText w:val="%1.%2.%3.%4.%5.%6.%7."/>
      <w:lvlJc w:val="left"/>
      <w:pPr>
        <w:ind w:left="709" w:hanging="709"/>
      </w:pPr>
      <w:rPr>
        <w:rFonts w:hint="default"/>
      </w:rPr>
    </w:lvl>
    <w:lvl w:ilvl="7">
      <w:start w:val="1"/>
      <w:numFmt w:val="decimal"/>
      <w:lvlText w:val="%1.%2.%3.%4.%5.%6.%7.%8."/>
      <w:lvlJc w:val="left"/>
      <w:pPr>
        <w:ind w:left="709" w:hanging="709"/>
      </w:pPr>
      <w:rPr>
        <w:rFonts w:hint="default"/>
      </w:rPr>
    </w:lvl>
    <w:lvl w:ilvl="8">
      <w:start w:val="1"/>
      <w:numFmt w:val="decimal"/>
      <w:lvlText w:val="%1.%2.%3.%4.%5.%6.%7.%8.%9."/>
      <w:lvlJc w:val="left"/>
      <w:pPr>
        <w:ind w:left="709" w:hanging="709"/>
      </w:pPr>
      <w:rPr>
        <w:rFonts w:hint="default"/>
      </w:rPr>
    </w:lvl>
  </w:abstractNum>
  <w:abstractNum w:abstractNumId="8" w15:restartNumberingAfterBreak="0">
    <w:nsid w:val="3AEB1BB5"/>
    <w:multiLevelType w:val="multilevel"/>
    <w:tmpl w:val="52588B58"/>
    <w:lvl w:ilvl="0">
      <w:start w:val="6"/>
      <w:numFmt w:val="decimal"/>
      <w:lvlText w:val="%1"/>
      <w:lvlJc w:val="left"/>
      <w:pPr>
        <w:ind w:left="360" w:hanging="360"/>
      </w:pPr>
      <w:rPr>
        <w:rFonts w:eastAsia="Times New Roman" w:cstheme="minorHAnsi" w:hint="default"/>
        <w:i/>
        <w:color w:val="A4CBEB" w:themeColor="hyperlink"/>
        <w:sz w:val="20"/>
        <w:u w:val="single"/>
      </w:rPr>
    </w:lvl>
    <w:lvl w:ilvl="1">
      <w:start w:val="4"/>
      <w:numFmt w:val="decimal"/>
      <w:lvlText w:val="%1.%2"/>
      <w:lvlJc w:val="left"/>
      <w:pPr>
        <w:ind w:left="940" w:hanging="720"/>
      </w:pPr>
      <w:rPr>
        <w:rFonts w:eastAsia="Times New Roman" w:cstheme="minorHAnsi" w:hint="default"/>
        <w:i/>
        <w:color w:val="A4CBEB" w:themeColor="hyperlink"/>
        <w:sz w:val="20"/>
        <w:u w:val="single"/>
      </w:rPr>
    </w:lvl>
    <w:lvl w:ilvl="2">
      <w:start w:val="1"/>
      <w:numFmt w:val="decimal"/>
      <w:lvlText w:val="%1.%2.%3"/>
      <w:lvlJc w:val="left"/>
      <w:pPr>
        <w:ind w:left="1520" w:hanging="1080"/>
      </w:pPr>
      <w:rPr>
        <w:rFonts w:eastAsia="Times New Roman" w:cstheme="minorHAnsi" w:hint="default"/>
        <w:i/>
        <w:color w:val="A4CBEB" w:themeColor="hyperlink"/>
        <w:sz w:val="20"/>
        <w:u w:val="single"/>
      </w:rPr>
    </w:lvl>
    <w:lvl w:ilvl="3">
      <w:start w:val="1"/>
      <w:numFmt w:val="decimal"/>
      <w:lvlText w:val="%1.%2.%3.%4"/>
      <w:lvlJc w:val="left"/>
      <w:pPr>
        <w:ind w:left="2100" w:hanging="1440"/>
      </w:pPr>
      <w:rPr>
        <w:rFonts w:eastAsia="Times New Roman" w:cstheme="minorHAnsi" w:hint="default"/>
        <w:i/>
        <w:color w:val="A4CBEB" w:themeColor="hyperlink"/>
        <w:sz w:val="20"/>
        <w:u w:val="single"/>
      </w:rPr>
    </w:lvl>
    <w:lvl w:ilvl="4">
      <w:start w:val="1"/>
      <w:numFmt w:val="decimal"/>
      <w:lvlText w:val="%1.%2.%3.%4.%5"/>
      <w:lvlJc w:val="left"/>
      <w:pPr>
        <w:ind w:left="2320" w:hanging="1440"/>
      </w:pPr>
      <w:rPr>
        <w:rFonts w:eastAsia="Times New Roman" w:cstheme="minorHAnsi" w:hint="default"/>
        <w:i/>
        <w:color w:val="A4CBEB" w:themeColor="hyperlink"/>
        <w:sz w:val="20"/>
        <w:u w:val="single"/>
      </w:rPr>
    </w:lvl>
    <w:lvl w:ilvl="5">
      <w:start w:val="1"/>
      <w:numFmt w:val="decimal"/>
      <w:lvlText w:val="%1.%2.%3.%4.%5.%6"/>
      <w:lvlJc w:val="left"/>
      <w:pPr>
        <w:ind w:left="2900" w:hanging="1800"/>
      </w:pPr>
      <w:rPr>
        <w:rFonts w:eastAsia="Times New Roman" w:cstheme="minorHAnsi" w:hint="default"/>
        <w:i/>
        <w:color w:val="A4CBEB" w:themeColor="hyperlink"/>
        <w:sz w:val="20"/>
        <w:u w:val="single"/>
      </w:rPr>
    </w:lvl>
    <w:lvl w:ilvl="6">
      <w:start w:val="1"/>
      <w:numFmt w:val="decimal"/>
      <w:lvlText w:val="%1.%2.%3.%4.%5.%6.%7"/>
      <w:lvlJc w:val="left"/>
      <w:pPr>
        <w:ind w:left="3480" w:hanging="2160"/>
      </w:pPr>
      <w:rPr>
        <w:rFonts w:eastAsia="Times New Roman" w:cstheme="minorHAnsi" w:hint="default"/>
        <w:i/>
        <w:color w:val="A4CBEB" w:themeColor="hyperlink"/>
        <w:sz w:val="20"/>
        <w:u w:val="single"/>
      </w:rPr>
    </w:lvl>
    <w:lvl w:ilvl="7">
      <w:start w:val="1"/>
      <w:numFmt w:val="decimal"/>
      <w:lvlText w:val="%1.%2.%3.%4.%5.%6.%7.%8"/>
      <w:lvlJc w:val="left"/>
      <w:pPr>
        <w:ind w:left="4060" w:hanging="2520"/>
      </w:pPr>
      <w:rPr>
        <w:rFonts w:eastAsia="Times New Roman" w:cstheme="minorHAnsi" w:hint="default"/>
        <w:i/>
        <w:color w:val="A4CBEB" w:themeColor="hyperlink"/>
        <w:sz w:val="20"/>
        <w:u w:val="single"/>
      </w:rPr>
    </w:lvl>
    <w:lvl w:ilvl="8">
      <w:start w:val="1"/>
      <w:numFmt w:val="decimal"/>
      <w:lvlText w:val="%1.%2.%3.%4.%5.%6.%7.%8.%9"/>
      <w:lvlJc w:val="left"/>
      <w:pPr>
        <w:ind w:left="4640" w:hanging="2880"/>
      </w:pPr>
      <w:rPr>
        <w:rFonts w:eastAsia="Times New Roman" w:cstheme="minorHAnsi" w:hint="default"/>
        <w:i/>
        <w:color w:val="A4CBEB" w:themeColor="hyperlink"/>
        <w:sz w:val="20"/>
        <w:u w:val="single"/>
      </w:rPr>
    </w:lvl>
  </w:abstractNum>
  <w:abstractNum w:abstractNumId="9" w15:restartNumberingAfterBreak="0">
    <w:nsid w:val="40FD7068"/>
    <w:multiLevelType w:val="multilevel"/>
    <w:tmpl w:val="34DA1224"/>
    <w:lvl w:ilvl="0">
      <w:numFmt w:val="bullet"/>
      <w:lvlText w:val="-"/>
      <w:lvlJc w:val="left"/>
      <w:pPr>
        <w:ind w:left="425" w:hanging="425"/>
      </w:pPr>
      <w:rPr>
        <w:rFonts w:ascii="Calibri" w:eastAsiaTheme="minorHAnsi" w:hAnsi="Calibri" w:cs="Calibri" w:hint="default"/>
      </w:rPr>
    </w:lvl>
    <w:lvl w:ilvl="1">
      <w:start w:val="1"/>
      <w:numFmt w:val="bullet"/>
      <w:lvlText w:val="o"/>
      <w:lvlJc w:val="left"/>
      <w:pPr>
        <w:ind w:left="850" w:hanging="425"/>
      </w:pPr>
      <w:rPr>
        <w:rFonts w:ascii="Courier New" w:hAnsi="Courier New" w:hint="default"/>
      </w:rPr>
    </w:lvl>
    <w:lvl w:ilvl="2">
      <w:start w:val="1"/>
      <w:numFmt w:val="bullet"/>
      <w:lvlText w:val=""/>
      <w:lvlJc w:val="left"/>
      <w:pPr>
        <w:ind w:left="1275" w:hanging="425"/>
      </w:pPr>
      <w:rPr>
        <w:rFonts w:ascii="Wingdings" w:hAnsi="Wingdings" w:hint="default"/>
      </w:rPr>
    </w:lvl>
    <w:lvl w:ilvl="3">
      <w:start w:val="1"/>
      <w:numFmt w:val="bullet"/>
      <w:lvlText w:val=""/>
      <w:lvlJc w:val="left"/>
      <w:pPr>
        <w:ind w:left="1700" w:hanging="425"/>
      </w:pPr>
      <w:rPr>
        <w:rFonts w:ascii="Symbol" w:hAnsi="Symbol" w:hint="default"/>
      </w:rPr>
    </w:lvl>
    <w:lvl w:ilvl="4">
      <w:start w:val="1"/>
      <w:numFmt w:val="bullet"/>
      <w:lvlText w:val="o"/>
      <w:lvlJc w:val="left"/>
      <w:pPr>
        <w:ind w:left="2125" w:hanging="425"/>
      </w:pPr>
      <w:rPr>
        <w:rFonts w:ascii="Courier New" w:hAnsi="Courier New" w:hint="default"/>
      </w:rPr>
    </w:lvl>
    <w:lvl w:ilvl="5">
      <w:start w:val="1"/>
      <w:numFmt w:val="bullet"/>
      <w:lvlText w:val=""/>
      <w:lvlJc w:val="left"/>
      <w:pPr>
        <w:ind w:left="2550" w:hanging="425"/>
      </w:pPr>
      <w:rPr>
        <w:rFonts w:ascii="Wingdings" w:hAnsi="Wingdings" w:hint="default"/>
      </w:rPr>
    </w:lvl>
    <w:lvl w:ilvl="6">
      <w:start w:val="1"/>
      <w:numFmt w:val="bullet"/>
      <w:lvlText w:val=""/>
      <w:lvlJc w:val="left"/>
      <w:pPr>
        <w:ind w:left="2975" w:hanging="425"/>
      </w:pPr>
      <w:rPr>
        <w:rFonts w:ascii="Symbol" w:hAnsi="Symbol" w:hint="default"/>
      </w:rPr>
    </w:lvl>
    <w:lvl w:ilvl="7">
      <w:start w:val="1"/>
      <w:numFmt w:val="bullet"/>
      <w:lvlText w:val="o"/>
      <w:lvlJc w:val="left"/>
      <w:pPr>
        <w:ind w:left="3400" w:hanging="425"/>
      </w:pPr>
      <w:rPr>
        <w:rFonts w:ascii="Courier New" w:hAnsi="Courier New" w:cs="Courier New" w:hint="default"/>
      </w:rPr>
    </w:lvl>
    <w:lvl w:ilvl="8">
      <w:start w:val="1"/>
      <w:numFmt w:val="bullet"/>
      <w:lvlText w:val=""/>
      <w:lvlJc w:val="left"/>
      <w:pPr>
        <w:ind w:left="3825" w:hanging="425"/>
      </w:pPr>
      <w:rPr>
        <w:rFonts w:ascii="Wingdings" w:hAnsi="Wingdings" w:hint="default"/>
      </w:rPr>
    </w:lvl>
  </w:abstractNum>
  <w:abstractNum w:abstractNumId="10" w15:restartNumberingAfterBreak="0">
    <w:nsid w:val="414125B0"/>
    <w:multiLevelType w:val="multilevel"/>
    <w:tmpl w:val="C37639C6"/>
    <w:styleLink w:val="PunktSvK"/>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1F34772"/>
    <w:multiLevelType w:val="multilevel"/>
    <w:tmpl w:val="52588B58"/>
    <w:lvl w:ilvl="0">
      <w:start w:val="6"/>
      <w:numFmt w:val="decimal"/>
      <w:lvlText w:val="%1"/>
      <w:lvlJc w:val="left"/>
      <w:pPr>
        <w:ind w:left="360" w:hanging="360"/>
      </w:pPr>
      <w:rPr>
        <w:rFonts w:eastAsia="Times New Roman" w:cstheme="minorHAnsi" w:hint="default"/>
        <w:i/>
        <w:color w:val="A4CBEB" w:themeColor="hyperlink"/>
        <w:sz w:val="20"/>
        <w:u w:val="single"/>
      </w:rPr>
    </w:lvl>
    <w:lvl w:ilvl="1">
      <w:start w:val="4"/>
      <w:numFmt w:val="decimal"/>
      <w:lvlText w:val="%1.%2"/>
      <w:lvlJc w:val="left"/>
      <w:pPr>
        <w:ind w:left="940" w:hanging="720"/>
      </w:pPr>
      <w:rPr>
        <w:rFonts w:eastAsia="Times New Roman" w:cstheme="minorHAnsi" w:hint="default"/>
        <w:i/>
        <w:color w:val="A4CBEB" w:themeColor="hyperlink"/>
        <w:sz w:val="20"/>
        <w:u w:val="single"/>
      </w:rPr>
    </w:lvl>
    <w:lvl w:ilvl="2">
      <w:start w:val="1"/>
      <w:numFmt w:val="decimal"/>
      <w:lvlText w:val="%1.%2.%3"/>
      <w:lvlJc w:val="left"/>
      <w:pPr>
        <w:ind w:left="1520" w:hanging="1080"/>
      </w:pPr>
      <w:rPr>
        <w:rFonts w:eastAsia="Times New Roman" w:cstheme="minorHAnsi" w:hint="default"/>
        <w:i/>
        <w:color w:val="A4CBEB" w:themeColor="hyperlink"/>
        <w:sz w:val="20"/>
        <w:u w:val="single"/>
      </w:rPr>
    </w:lvl>
    <w:lvl w:ilvl="3">
      <w:start w:val="1"/>
      <w:numFmt w:val="decimal"/>
      <w:lvlText w:val="%1.%2.%3.%4"/>
      <w:lvlJc w:val="left"/>
      <w:pPr>
        <w:ind w:left="2100" w:hanging="1440"/>
      </w:pPr>
      <w:rPr>
        <w:rFonts w:eastAsia="Times New Roman" w:cstheme="minorHAnsi" w:hint="default"/>
        <w:i/>
        <w:color w:val="A4CBEB" w:themeColor="hyperlink"/>
        <w:sz w:val="20"/>
        <w:u w:val="single"/>
      </w:rPr>
    </w:lvl>
    <w:lvl w:ilvl="4">
      <w:start w:val="1"/>
      <w:numFmt w:val="decimal"/>
      <w:lvlText w:val="%1.%2.%3.%4.%5"/>
      <w:lvlJc w:val="left"/>
      <w:pPr>
        <w:ind w:left="2320" w:hanging="1440"/>
      </w:pPr>
      <w:rPr>
        <w:rFonts w:eastAsia="Times New Roman" w:cstheme="minorHAnsi" w:hint="default"/>
        <w:i/>
        <w:color w:val="A4CBEB" w:themeColor="hyperlink"/>
        <w:sz w:val="20"/>
        <w:u w:val="single"/>
      </w:rPr>
    </w:lvl>
    <w:lvl w:ilvl="5">
      <w:start w:val="1"/>
      <w:numFmt w:val="decimal"/>
      <w:lvlText w:val="%1.%2.%3.%4.%5.%6"/>
      <w:lvlJc w:val="left"/>
      <w:pPr>
        <w:ind w:left="2900" w:hanging="1800"/>
      </w:pPr>
      <w:rPr>
        <w:rFonts w:eastAsia="Times New Roman" w:cstheme="minorHAnsi" w:hint="default"/>
        <w:i/>
        <w:color w:val="A4CBEB" w:themeColor="hyperlink"/>
        <w:sz w:val="20"/>
        <w:u w:val="single"/>
      </w:rPr>
    </w:lvl>
    <w:lvl w:ilvl="6">
      <w:start w:val="1"/>
      <w:numFmt w:val="decimal"/>
      <w:lvlText w:val="%1.%2.%3.%4.%5.%6.%7"/>
      <w:lvlJc w:val="left"/>
      <w:pPr>
        <w:ind w:left="3480" w:hanging="2160"/>
      </w:pPr>
      <w:rPr>
        <w:rFonts w:eastAsia="Times New Roman" w:cstheme="minorHAnsi" w:hint="default"/>
        <w:i/>
        <w:color w:val="A4CBEB" w:themeColor="hyperlink"/>
        <w:sz w:val="20"/>
        <w:u w:val="single"/>
      </w:rPr>
    </w:lvl>
    <w:lvl w:ilvl="7">
      <w:start w:val="1"/>
      <w:numFmt w:val="decimal"/>
      <w:lvlText w:val="%1.%2.%3.%4.%5.%6.%7.%8"/>
      <w:lvlJc w:val="left"/>
      <w:pPr>
        <w:ind w:left="4060" w:hanging="2520"/>
      </w:pPr>
      <w:rPr>
        <w:rFonts w:eastAsia="Times New Roman" w:cstheme="minorHAnsi" w:hint="default"/>
        <w:i/>
        <w:color w:val="A4CBEB" w:themeColor="hyperlink"/>
        <w:sz w:val="20"/>
        <w:u w:val="single"/>
      </w:rPr>
    </w:lvl>
    <w:lvl w:ilvl="8">
      <w:start w:val="1"/>
      <w:numFmt w:val="decimal"/>
      <w:lvlText w:val="%1.%2.%3.%4.%5.%6.%7.%8.%9"/>
      <w:lvlJc w:val="left"/>
      <w:pPr>
        <w:ind w:left="4640" w:hanging="2880"/>
      </w:pPr>
      <w:rPr>
        <w:rFonts w:eastAsia="Times New Roman" w:cstheme="minorHAnsi" w:hint="default"/>
        <w:i/>
        <w:color w:val="A4CBEB" w:themeColor="hyperlink"/>
        <w:sz w:val="20"/>
        <w:u w:val="single"/>
      </w:rPr>
    </w:lvl>
  </w:abstractNum>
  <w:abstractNum w:abstractNumId="12" w15:restartNumberingAfterBreak="0">
    <w:nsid w:val="43D61A8B"/>
    <w:multiLevelType w:val="multilevel"/>
    <w:tmpl w:val="E90AD298"/>
    <w:lvl w:ilvl="0">
      <w:numFmt w:val="bullet"/>
      <w:lvlText w:val="-"/>
      <w:lvlJc w:val="left"/>
      <w:pPr>
        <w:ind w:left="425" w:hanging="425"/>
      </w:pPr>
      <w:rPr>
        <w:rFonts w:ascii="Calibri" w:eastAsiaTheme="minorHAnsi" w:hAnsi="Calibri" w:cs="Calibri" w:hint="default"/>
      </w:rPr>
    </w:lvl>
    <w:lvl w:ilvl="1">
      <w:start w:val="1"/>
      <w:numFmt w:val="bullet"/>
      <w:lvlText w:val="o"/>
      <w:lvlJc w:val="left"/>
      <w:pPr>
        <w:ind w:left="850" w:hanging="425"/>
      </w:pPr>
      <w:rPr>
        <w:rFonts w:ascii="Courier New" w:hAnsi="Courier New" w:hint="default"/>
      </w:rPr>
    </w:lvl>
    <w:lvl w:ilvl="2">
      <w:start w:val="1"/>
      <w:numFmt w:val="bullet"/>
      <w:lvlText w:val=""/>
      <w:lvlJc w:val="left"/>
      <w:pPr>
        <w:ind w:left="1275" w:hanging="425"/>
      </w:pPr>
      <w:rPr>
        <w:rFonts w:ascii="Wingdings" w:hAnsi="Wingdings" w:hint="default"/>
      </w:rPr>
    </w:lvl>
    <w:lvl w:ilvl="3">
      <w:start w:val="1"/>
      <w:numFmt w:val="bullet"/>
      <w:lvlText w:val=""/>
      <w:lvlJc w:val="left"/>
      <w:pPr>
        <w:ind w:left="1700" w:hanging="425"/>
      </w:pPr>
      <w:rPr>
        <w:rFonts w:ascii="Symbol" w:hAnsi="Symbol" w:hint="default"/>
      </w:rPr>
    </w:lvl>
    <w:lvl w:ilvl="4">
      <w:start w:val="1"/>
      <w:numFmt w:val="bullet"/>
      <w:lvlText w:val="o"/>
      <w:lvlJc w:val="left"/>
      <w:pPr>
        <w:ind w:left="2125" w:hanging="425"/>
      </w:pPr>
      <w:rPr>
        <w:rFonts w:ascii="Courier New" w:hAnsi="Courier New" w:hint="default"/>
      </w:rPr>
    </w:lvl>
    <w:lvl w:ilvl="5">
      <w:start w:val="1"/>
      <w:numFmt w:val="bullet"/>
      <w:lvlText w:val=""/>
      <w:lvlJc w:val="left"/>
      <w:pPr>
        <w:ind w:left="2550" w:hanging="425"/>
      </w:pPr>
      <w:rPr>
        <w:rFonts w:ascii="Wingdings" w:hAnsi="Wingdings" w:hint="default"/>
      </w:rPr>
    </w:lvl>
    <w:lvl w:ilvl="6">
      <w:start w:val="1"/>
      <w:numFmt w:val="bullet"/>
      <w:lvlText w:val=""/>
      <w:lvlJc w:val="left"/>
      <w:pPr>
        <w:ind w:left="2975" w:hanging="425"/>
      </w:pPr>
      <w:rPr>
        <w:rFonts w:ascii="Symbol" w:hAnsi="Symbol" w:hint="default"/>
      </w:rPr>
    </w:lvl>
    <w:lvl w:ilvl="7">
      <w:start w:val="1"/>
      <w:numFmt w:val="bullet"/>
      <w:lvlText w:val="o"/>
      <w:lvlJc w:val="left"/>
      <w:pPr>
        <w:ind w:left="3400" w:hanging="425"/>
      </w:pPr>
      <w:rPr>
        <w:rFonts w:ascii="Courier New" w:hAnsi="Courier New" w:cs="Courier New" w:hint="default"/>
      </w:rPr>
    </w:lvl>
    <w:lvl w:ilvl="8">
      <w:start w:val="1"/>
      <w:numFmt w:val="bullet"/>
      <w:lvlText w:val=""/>
      <w:lvlJc w:val="left"/>
      <w:pPr>
        <w:ind w:left="3825" w:hanging="425"/>
      </w:pPr>
      <w:rPr>
        <w:rFonts w:ascii="Wingdings" w:hAnsi="Wingdings" w:hint="default"/>
      </w:rPr>
    </w:lvl>
  </w:abstractNum>
  <w:abstractNum w:abstractNumId="13" w15:restartNumberingAfterBreak="0">
    <w:nsid w:val="48D138CE"/>
    <w:multiLevelType w:val="hybridMultilevel"/>
    <w:tmpl w:val="F3A2579A"/>
    <w:lvl w:ilvl="0" w:tplc="1438EC72">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4DAF6BAE"/>
    <w:multiLevelType w:val="multilevel"/>
    <w:tmpl w:val="EB8C230E"/>
    <w:styleLink w:val="NummerlistaSvK"/>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491131D"/>
    <w:multiLevelType w:val="multilevel"/>
    <w:tmpl w:val="0B96D336"/>
    <w:lvl w:ilvl="0">
      <w:start w:val="1"/>
      <w:numFmt w:val="decimal"/>
      <w:pStyle w:val="Numreradlista"/>
      <w:lvlText w:val="%1."/>
      <w:lvlJc w:val="left"/>
      <w:pPr>
        <w:ind w:left="425" w:hanging="425"/>
      </w:pPr>
      <w:rPr>
        <w:rFonts w:hint="default"/>
      </w:rPr>
    </w:lvl>
    <w:lvl w:ilvl="1">
      <w:start w:val="1"/>
      <w:numFmt w:val="lowerLetter"/>
      <w:pStyle w:val="Numreradlista2"/>
      <w:lvlText w:val="%2."/>
      <w:lvlJc w:val="left"/>
      <w:pPr>
        <w:ind w:left="850" w:hanging="425"/>
      </w:pPr>
      <w:rPr>
        <w:rFonts w:hint="default"/>
      </w:rPr>
    </w:lvl>
    <w:lvl w:ilvl="2">
      <w:start w:val="1"/>
      <w:numFmt w:val="lowerRoman"/>
      <w:pStyle w:val="Numreradlista3"/>
      <w:lvlText w:val="%3."/>
      <w:lvlJc w:val="left"/>
      <w:pPr>
        <w:ind w:left="1275" w:hanging="425"/>
      </w:pPr>
      <w:rPr>
        <w:rFonts w:hint="default"/>
      </w:rPr>
    </w:lvl>
    <w:lvl w:ilvl="3">
      <w:start w:val="1"/>
      <w:numFmt w:val="decimal"/>
      <w:pStyle w:val="Numreradlista4"/>
      <w:lvlText w:val="%4."/>
      <w:lvlJc w:val="left"/>
      <w:pPr>
        <w:ind w:left="1700" w:hanging="425"/>
      </w:pPr>
      <w:rPr>
        <w:rFonts w:hint="default"/>
      </w:rPr>
    </w:lvl>
    <w:lvl w:ilvl="4">
      <w:start w:val="1"/>
      <w:numFmt w:val="lowerLetter"/>
      <w:pStyle w:val="Numreradlista5"/>
      <w:lvlText w:val="%5."/>
      <w:lvlJc w:val="left"/>
      <w:pPr>
        <w:ind w:left="2125" w:hanging="425"/>
      </w:pPr>
      <w:rPr>
        <w:rFonts w:hint="default"/>
      </w:rPr>
    </w:lvl>
    <w:lvl w:ilvl="5">
      <w:start w:val="1"/>
      <w:numFmt w:val="lowerRoman"/>
      <w:lvlText w:val="%6."/>
      <w:lvlJc w:val="right"/>
      <w:pPr>
        <w:ind w:left="2550" w:hanging="425"/>
      </w:pPr>
      <w:rPr>
        <w:rFonts w:hint="default"/>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right"/>
      <w:pPr>
        <w:ind w:left="3825" w:hanging="425"/>
      </w:pPr>
      <w:rPr>
        <w:rFonts w:hint="default"/>
      </w:rPr>
    </w:lvl>
  </w:abstractNum>
  <w:abstractNum w:abstractNumId="16" w15:restartNumberingAfterBreak="0">
    <w:nsid w:val="575E6C0B"/>
    <w:multiLevelType w:val="hybridMultilevel"/>
    <w:tmpl w:val="6F266DFC"/>
    <w:lvl w:ilvl="0" w:tplc="1438EC72">
      <w:numFmt w:val="bullet"/>
      <w:lvlText w:val="-"/>
      <w:lvlJc w:val="left"/>
      <w:pPr>
        <w:ind w:left="360" w:hanging="360"/>
      </w:pPr>
      <w:rPr>
        <w:rFonts w:ascii="Calibri" w:eastAsiaTheme="minorHAnsi" w:hAnsi="Calibri" w:cs="Calibri"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7" w15:restartNumberingAfterBreak="0">
    <w:nsid w:val="620E0630"/>
    <w:multiLevelType w:val="multilevel"/>
    <w:tmpl w:val="0A50015C"/>
    <w:lvl w:ilvl="0">
      <w:start w:val="1"/>
      <w:numFmt w:val="bullet"/>
      <w:lvlText w:val="-"/>
      <w:lvlJc w:val="left"/>
      <w:pPr>
        <w:ind w:left="425" w:hanging="425"/>
      </w:pPr>
      <w:rPr>
        <w:rFonts w:ascii="Sabon" w:eastAsiaTheme="minorHAnsi" w:hAnsi="Sabon" w:cstheme="minorBidi" w:hint="default"/>
      </w:rPr>
    </w:lvl>
    <w:lvl w:ilvl="1">
      <w:start w:val="1"/>
      <w:numFmt w:val="bullet"/>
      <w:lvlText w:val="o"/>
      <w:lvlJc w:val="left"/>
      <w:pPr>
        <w:ind w:left="850" w:hanging="425"/>
      </w:pPr>
      <w:rPr>
        <w:rFonts w:ascii="Courier New" w:hAnsi="Courier New" w:hint="default"/>
      </w:rPr>
    </w:lvl>
    <w:lvl w:ilvl="2">
      <w:start w:val="1"/>
      <w:numFmt w:val="bullet"/>
      <w:lvlText w:val=""/>
      <w:lvlJc w:val="left"/>
      <w:pPr>
        <w:ind w:left="1275" w:hanging="425"/>
      </w:pPr>
      <w:rPr>
        <w:rFonts w:ascii="Wingdings" w:hAnsi="Wingdings" w:hint="default"/>
      </w:rPr>
    </w:lvl>
    <w:lvl w:ilvl="3">
      <w:start w:val="1"/>
      <w:numFmt w:val="bullet"/>
      <w:lvlText w:val=""/>
      <w:lvlJc w:val="left"/>
      <w:pPr>
        <w:ind w:left="1700" w:hanging="425"/>
      </w:pPr>
      <w:rPr>
        <w:rFonts w:ascii="Symbol" w:hAnsi="Symbol" w:hint="default"/>
      </w:rPr>
    </w:lvl>
    <w:lvl w:ilvl="4">
      <w:start w:val="1"/>
      <w:numFmt w:val="bullet"/>
      <w:lvlText w:val="o"/>
      <w:lvlJc w:val="left"/>
      <w:pPr>
        <w:ind w:left="2125" w:hanging="425"/>
      </w:pPr>
      <w:rPr>
        <w:rFonts w:ascii="Courier New" w:hAnsi="Courier New" w:hint="default"/>
      </w:rPr>
    </w:lvl>
    <w:lvl w:ilvl="5">
      <w:start w:val="1"/>
      <w:numFmt w:val="bullet"/>
      <w:lvlText w:val=""/>
      <w:lvlJc w:val="left"/>
      <w:pPr>
        <w:ind w:left="2550" w:hanging="425"/>
      </w:pPr>
      <w:rPr>
        <w:rFonts w:ascii="Wingdings" w:hAnsi="Wingdings" w:hint="default"/>
      </w:rPr>
    </w:lvl>
    <w:lvl w:ilvl="6">
      <w:start w:val="1"/>
      <w:numFmt w:val="bullet"/>
      <w:lvlText w:val=""/>
      <w:lvlJc w:val="left"/>
      <w:pPr>
        <w:ind w:left="2975" w:hanging="425"/>
      </w:pPr>
      <w:rPr>
        <w:rFonts w:ascii="Symbol" w:hAnsi="Symbol" w:hint="default"/>
      </w:rPr>
    </w:lvl>
    <w:lvl w:ilvl="7">
      <w:start w:val="1"/>
      <w:numFmt w:val="bullet"/>
      <w:lvlText w:val="o"/>
      <w:lvlJc w:val="left"/>
      <w:pPr>
        <w:ind w:left="3400" w:hanging="425"/>
      </w:pPr>
      <w:rPr>
        <w:rFonts w:ascii="Courier New" w:hAnsi="Courier New" w:cs="Courier New" w:hint="default"/>
      </w:rPr>
    </w:lvl>
    <w:lvl w:ilvl="8">
      <w:start w:val="1"/>
      <w:numFmt w:val="bullet"/>
      <w:lvlText w:val=""/>
      <w:lvlJc w:val="left"/>
      <w:pPr>
        <w:ind w:left="3825" w:hanging="425"/>
      </w:pPr>
      <w:rPr>
        <w:rFonts w:ascii="Wingdings" w:hAnsi="Wingdings" w:hint="default"/>
      </w:rPr>
    </w:lvl>
  </w:abstractNum>
  <w:abstractNum w:abstractNumId="18" w15:restartNumberingAfterBreak="0">
    <w:nsid w:val="6D397C4D"/>
    <w:multiLevelType w:val="multilevel"/>
    <w:tmpl w:val="481CCF1C"/>
    <w:lvl w:ilvl="0">
      <w:start w:val="1"/>
      <w:numFmt w:val="decimal"/>
      <w:lvlText w:val="%1"/>
      <w:lvlJc w:val="left"/>
      <w:pPr>
        <w:ind w:left="432" w:hanging="432"/>
      </w:pPr>
      <w:rPr>
        <w:rFonts w:hint="default"/>
        <w:sz w:val="36"/>
        <w:szCs w:val="36"/>
      </w:rPr>
    </w:lvl>
    <w:lvl w:ilvl="1">
      <w:start w:val="1"/>
      <w:numFmt w:val="decimal"/>
      <w:lvlText w:val="%1.%2"/>
      <w:lvlJc w:val="left"/>
      <w:pPr>
        <w:ind w:left="718"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Rubrik6"/>
      <w:lvlText w:val="%1.%2.%3.%4.%5.%6"/>
      <w:lvlJc w:val="left"/>
      <w:pPr>
        <w:ind w:left="1152" w:hanging="1152"/>
      </w:pPr>
      <w:rPr>
        <w:rFonts w:hint="default"/>
      </w:rPr>
    </w:lvl>
    <w:lvl w:ilvl="6">
      <w:start w:val="1"/>
      <w:numFmt w:val="decimal"/>
      <w:pStyle w:val="Rubrik7"/>
      <w:lvlText w:val="%1.%2.%3.%4.%5.%6.%7"/>
      <w:lvlJc w:val="left"/>
      <w:pPr>
        <w:ind w:left="1296" w:hanging="1296"/>
      </w:pPr>
      <w:rPr>
        <w:rFonts w:hint="default"/>
      </w:rPr>
    </w:lvl>
    <w:lvl w:ilvl="7">
      <w:start w:val="1"/>
      <w:numFmt w:val="decimal"/>
      <w:pStyle w:val="Rubrik8"/>
      <w:lvlText w:val="%1.%2.%3.%4.%5.%6.%7.%8"/>
      <w:lvlJc w:val="left"/>
      <w:pPr>
        <w:ind w:left="1440" w:hanging="1440"/>
      </w:pPr>
      <w:rPr>
        <w:rFonts w:hint="default"/>
      </w:rPr>
    </w:lvl>
    <w:lvl w:ilvl="8">
      <w:start w:val="1"/>
      <w:numFmt w:val="decimal"/>
      <w:pStyle w:val="Rubrik9"/>
      <w:lvlText w:val="%1.%2.%3.%4.%5.%6.%7.%8.%9"/>
      <w:lvlJc w:val="left"/>
      <w:pPr>
        <w:ind w:left="1584" w:hanging="1584"/>
      </w:pPr>
      <w:rPr>
        <w:rFonts w:hint="default"/>
      </w:rPr>
    </w:lvl>
  </w:abstractNum>
  <w:abstractNum w:abstractNumId="19" w15:restartNumberingAfterBreak="0">
    <w:nsid w:val="7211478E"/>
    <w:multiLevelType w:val="hybridMultilevel"/>
    <w:tmpl w:val="BBEA88C8"/>
    <w:lvl w:ilvl="0" w:tplc="C70EF362">
      <w:start w:val="6"/>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777F136C"/>
    <w:multiLevelType w:val="hybridMultilevel"/>
    <w:tmpl w:val="A6FC8080"/>
    <w:lvl w:ilvl="0" w:tplc="0B3403F2">
      <w:start w:val="1"/>
      <w:numFmt w:val="bullet"/>
      <w:pStyle w:val="Punkter"/>
      <w:lvlText w:val=""/>
      <w:lvlJc w:val="left"/>
      <w:pPr>
        <w:ind w:left="786" w:hanging="360"/>
      </w:pPr>
      <w:rPr>
        <w:rFonts w:ascii="Symbol" w:hAnsi="Symbol" w:hint="default"/>
      </w:rPr>
    </w:lvl>
    <w:lvl w:ilvl="1" w:tplc="041D0003" w:tentative="1">
      <w:start w:val="1"/>
      <w:numFmt w:val="bullet"/>
      <w:lvlText w:val="o"/>
      <w:lvlJc w:val="left"/>
      <w:pPr>
        <w:ind w:left="1506" w:hanging="360"/>
      </w:pPr>
      <w:rPr>
        <w:rFonts w:ascii="Courier New" w:hAnsi="Courier New" w:cs="Courier New" w:hint="default"/>
      </w:rPr>
    </w:lvl>
    <w:lvl w:ilvl="2" w:tplc="041D0005" w:tentative="1">
      <w:start w:val="1"/>
      <w:numFmt w:val="bullet"/>
      <w:lvlText w:val=""/>
      <w:lvlJc w:val="left"/>
      <w:pPr>
        <w:ind w:left="2226" w:hanging="360"/>
      </w:pPr>
      <w:rPr>
        <w:rFonts w:ascii="Wingdings" w:hAnsi="Wingdings" w:hint="default"/>
      </w:rPr>
    </w:lvl>
    <w:lvl w:ilvl="3" w:tplc="041D0001" w:tentative="1">
      <w:start w:val="1"/>
      <w:numFmt w:val="bullet"/>
      <w:lvlText w:val=""/>
      <w:lvlJc w:val="left"/>
      <w:pPr>
        <w:ind w:left="2946" w:hanging="360"/>
      </w:pPr>
      <w:rPr>
        <w:rFonts w:ascii="Symbol" w:hAnsi="Symbol" w:hint="default"/>
      </w:rPr>
    </w:lvl>
    <w:lvl w:ilvl="4" w:tplc="041D0003" w:tentative="1">
      <w:start w:val="1"/>
      <w:numFmt w:val="bullet"/>
      <w:lvlText w:val="o"/>
      <w:lvlJc w:val="left"/>
      <w:pPr>
        <w:ind w:left="3666" w:hanging="360"/>
      </w:pPr>
      <w:rPr>
        <w:rFonts w:ascii="Courier New" w:hAnsi="Courier New" w:cs="Courier New" w:hint="default"/>
      </w:rPr>
    </w:lvl>
    <w:lvl w:ilvl="5" w:tplc="041D0005" w:tentative="1">
      <w:start w:val="1"/>
      <w:numFmt w:val="bullet"/>
      <w:lvlText w:val=""/>
      <w:lvlJc w:val="left"/>
      <w:pPr>
        <w:ind w:left="4386" w:hanging="360"/>
      </w:pPr>
      <w:rPr>
        <w:rFonts w:ascii="Wingdings" w:hAnsi="Wingdings" w:hint="default"/>
      </w:rPr>
    </w:lvl>
    <w:lvl w:ilvl="6" w:tplc="041D0001" w:tentative="1">
      <w:start w:val="1"/>
      <w:numFmt w:val="bullet"/>
      <w:lvlText w:val=""/>
      <w:lvlJc w:val="left"/>
      <w:pPr>
        <w:ind w:left="5106" w:hanging="360"/>
      </w:pPr>
      <w:rPr>
        <w:rFonts w:ascii="Symbol" w:hAnsi="Symbol" w:hint="default"/>
      </w:rPr>
    </w:lvl>
    <w:lvl w:ilvl="7" w:tplc="041D0003" w:tentative="1">
      <w:start w:val="1"/>
      <w:numFmt w:val="bullet"/>
      <w:lvlText w:val="o"/>
      <w:lvlJc w:val="left"/>
      <w:pPr>
        <w:ind w:left="5826" w:hanging="360"/>
      </w:pPr>
      <w:rPr>
        <w:rFonts w:ascii="Courier New" w:hAnsi="Courier New" w:cs="Courier New" w:hint="default"/>
      </w:rPr>
    </w:lvl>
    <w:lvl w:ilvl="8" w:tplc="041D0005" w:tentative="1">
      <w:start w:val="1"/>
      <w:numFmt w:val="bullet"/>
      <w:lvlText w:val=""/>
      <w:lvlJc w:val="left"/>
      <w:pPr>
        <w:ind w:left="6546" w:hanging="360"/>
      </w:pPr>
      <w:rPr>
        <w:rFonts w:ascii="Wingdings" w:hAnsi="Wingdings" w:hint="default"/>
      </w:rPr>
    </w:lvl>
  </w:abstractNum>
  <w:num w:numId="1">
    <w:abstractNumId w:val="10"/>
  </w:num>
  <w:num w:numId="2">
    <w:abstractNumId w:val="1"/>
  </w:num>
  <w:num w:numId="3">
    <w:abstractNumId w:val="15"/>
  </w:num>
  <w:num w:numId="4">
    <w:abstractNumId w:val="14"/>
  </w:num>
  <w:num w:numId="5">
    <w:abstractNumId w:val="18"/>
  </w:num>
  <w:num w:numId="6">
    <w:abstractNumId w:val="7"/>
  </w:num>
  <w:num w:numId="7">
    <w:abstractNumId w:val="16"/>
  </w:num>
  <w:num w:numId="8">
    <w:abstractNumId w:val="3"/>
  </w:num>
  <w:num w:numId="9">
    <w:abstractNumId w:val="6"/>
  </w:num>
  <w:num w:numId="10">
    <w:abstractNumId w:val="5"/>
  </w:num>
  <w:num w:numId="11">
    <w:abstractNumId w:val="4"/>
  </w:num>
  <w:num w:numId="12">
    <w:abstractNumId w:val="2"/>
  </w:num>
  <w:num w:numId="13">
    <w:abstractNumId w:val="12"/>
  </w:num>
  <w:num w:numId="14">
    <w:abstractNumId w:val="9"/>
  </w:num>
  <w:num w:numId="15">
    <w:abstractNumId w:val="13"/>
  </w:num>
  <w:num w:numId="16">
    <w:abstractNumId w:val="17"/>
  </w:num>
  <w:num w:numId="17">
    <w:abstractNumId w:val="8"/>
  </w:num>
  <w:num w:numId="18">
    <w:abstractNumId w:val="19"/>
  </w:num>
  <w:num w:numId="19">
    <w:abstractNumId w:val="0"/>
  </w:num>
  <w:num w:numId="20">
    <w:abstractNumId w:val="18"/>
  </w:num>
  <w:num w:numId="21">
    <w:abstractNumId w:val="18"/>
  </w:num>
  <w:num w:numId="22">
    <w:abstractNumId w:val="11"/>
  </w:num>
  <w:num w:numId="23">
    <w:abstractNumId w:val="18"/>
  </w:num>
  <w:num w:numId="24">
    <w:abstractNumId w:val="20"/>
  </w:num>
  <w:num w:numId="25">
    <w:abstractNumId w:val="20"/>
  </w:num>
  <w:num w:numId="26">
    <w:abstractNumId w:val="20"/>
  </w:num>
  <w:num w:numId="27">
    <w:abstractNumId w:val="20"/>
  </w:num>
  <w:num w:numId="28">
    <w:abstractNumId w:val="20"/>
  </w:num>
  <w:num w:numId="29">
    <w:abstractNumId w:val="20"/>
  </w:num>
  <w:num w:numId="30">
    <w:abstractNumId w:val="20"/>
  </w:num>
  <w:num w:numId="31">
    <w:abstractNumId w:val="20"/>
  </w:num>
  <w:num w:numId="32">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1304"/>
  <w:hyphenationZone w:val="425"/>
  <w:doNotHyphenateCaps/>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7E4"/>
    <w:rsid w:val="0000087D"/>
    <w:rsid w:val="00001DFB"/>
    <w:rsid w:val="00002732"/>
    <w:rsid w:val="00002BD5"/>
    <w:rsid w:val="00002E58"/>
    <w:rsid w:val="0000314F"/>
    <w:rsid w:val="00004CD2"/>
    <w:rsid w:val="00004D2F"/>
    <w:rsid w:val="00004DD7"/>
    <w:rsid w:val="00004F94"/>
    <w:rsid w:val="00005569"/>
    <w:rsid w:val="000066F0"/>
    <w:rsid w:val="00006D1B"/>
    <w:rsid w:val="00006D95"/>
    <w:rsid w:val="000103BD"/>
    <w:rsid w:val="00010482"/>
    <w:rsid w:val="00011800"/>
    <w:rsid w:val="00011B18"/>
    <w:rsid w:val="000149F5"/>
    <w:rsid w:val="000154B6"/>
    <w:rsid w:val="000154E3"/>
    <w:rsid w:val="0001622B"/>
    <w:rsid w:val="0001638B"/>
    <w:rsid w:val="00020F27"/>
    <w:rsid w:val="00022232"/>
    <w:rsid w:val="000239A9"/>
    <w:rsid w:val="00023DE7"/>
    <w:rsid w:val="000242CA"/>
    <w:rsid w:val="000251A0"/>
    <w:rsid w:val="00025A91"/>
    <w:rsid w:val="00025CA9"/>
    <w:rsid w:val="000262C2"/>
    <w:rsid w:val="00026A7D"/>
    <w:rsid w:val="0002786B"/>
    <w:rsid w:val="00030DA4"/>
    <w:rsid w:val="000325A1"/>
    <w:rsid w:val="0003292D"/>
    <w:rsid w:val="00033458"/>
    <w:rsid w:val="00034620"/>
    <w:rsid w:val="00035919"/>
    <w:rsid w:val="00036069"/>
    <w:rsid w:val="00040325"/>
    <w:rsid w:val="00040772"/>
    <w:rsid w:val="00041C3C"/>
    <w:rsid w:val="000426F7"/>
    <w:rsid w:val="000455B7"/>
    <w:rsid w:val="00046041"/>
    <w:rsid w:val="0005082E"/>
    <w:rsid w:val="00053311"/>
    <w:rsid w:val="00053F3E"/>
    <w:rsid w:val="00054931"/>
    <w:rsid w:val="00055302"/>
    <w:rsid w:val="00055891"/>
    <w:rsid w:val="000561CE"/>
    <w:rsid w:val="00056D73"/>
    <w:rsid w:val="00061B47"/>
    <w:rsid w:val="00062D9E"/>
    <w:rsid w:val="00063018"/>
    <w:rsid w:val="0006372F"/>
    <w:rsid w:val="000650EF"/>
    <w:rsid w:val="00067276"/>
    <w:rsid w:val="0007029B"/>
    <w:rsid w:val="0007165E"/>
    <w:rsid w:val="000739A6"/>
    <w:rsid w:val="00075B26"/>
    <w:rsid w:val="00076520"/>
    <w:rsid w:val="00077A5F"/>
    <w:rsid w:val="0008224B"/>
    <w:rsid w:val="00083D6D"/>
    <w:rsid w:val="000853FC"/>
    <w:rsid w:val="00086873"/>
    <w:rsid w:val="00087B55"/>
    <w:rsid w:val="00087F71"/>
    <w:rsid w:val="00090453"/>
    <w:rsid w:val="00090BC8"/>
    <w:rsid w:val="000A06F2"/>
    <w:rsid w:val="000A0DE1"/>
    <w:rsid w:val="000A1D62"/>
    <w:rsid w:val="000A291B"/>
    <w:rsid w:val="000A2A02"/>
    <w:rsid w:val="000A5E6B"/>
    <w:rsid w:val="000A71BD"/>
    <w:rsid w:val="000B1097"/>
    <w:rsid w:val="000B2955"/>
    <w:rsid w:val="000B2BC4"/>
    <w:rsid w:val="000B2D79"/>
    <w:rsid w:val="000B40F9"/>
    <w:rsid w:val="000B43EF"/>
    <w:rsid w:val="000B4B27"/>
    <w:rsid w:val="000B53A2"/>
    <w:rsid w:val="000B5431"/>
    <w:rsid w:val="000B586C"/>
    <w:rsid w:val="000B5B6C"/>
    <w:rsid w:val="000B68C0"/>
    <w:rsid w:val="000B70F3"/>
    <w:rsid w:val="000B76C1"/>
    <w:rsid w:val="000C00C2"/>
    <w:rsid w:val="000C339D"/>
    <w:rsid w:val="000C36FF"/>
    <w:rsid w:val="000C501A"/>
    <w:rsid w:val="000C5E46"/>
    <w:rsid w:val="000C67D7"/>
    <w:rsid w:val="000C6A4F"/>
    <w:rsid w:val="000D2C19"/>
    <w:rsid w:val="000D45BF"/>
    <w:rsid w:val="000D5925"/>
    <w:rsid w:val="000D720F"/>
    <w:rsid w:val="000E018B"/>
    <w:rsid w:val="000E14F9"/>
    <w:rsid w:val="000E1983"/>
    <w:rsid w:val="000E1A7D"/>
    <w:rsid w:val="000E308F"/>
    <w:rsid w:val="000E32A4"/>
    <w:rsid w:val="000E3895"/>
    <w:rsid w:val="000E6353"/>
    <w:rsid w:val="000E75E6"/>
    <w:rsid w:val="000F0186"/>
    <w:rsid w:val="000F045D"/>
    <w:rsid w:val="000F06DD"/>
    <w:rsid w:val="000F206C"/>
    <w:rsid w:val="000F60EC"/>
    <w:rsid w:val="000F6526"/>
    <w:rsid w:val="000F75E9"/>
    <w:rsid w:val="000F7A9F"/>
    <w:rsid w:val="000F7CFF"/>
    <w:rsid w:val="00100BD0"/>
    <w:rsid w:val="00101AC0"/>
    <w:rsid w:val="001026C1"/>
    <w:rsid w:val="00102D4B"/>
    <w:rsid w:val="00103417"/>
    <w:rsid w:val="0011048D"/>
    <w:rsid w:val="00110C30"/>
    <w:rsid w:val="00111EF2"/>
    <w:rsid w:val="00112B7C"/>
    <w:rsid w:val="00115B6D"/>
    <w:rsid w:val="0011628D"/>
    <w:rsid w:val="001165E0"/>
    <w:rsid w:val="0012270C"/>
    <w:rsid w:val="00122B89"/>
    <w:rsid w:val="00124C3C"/>
    <w:rsid w:val="00126E65"/>
    <w:rsid w:val="00127DA6"/>
    <w:rsid w:val="00130985"/>
    <w:rsid w:val="0013180E"/>
    <w:rsid w:val="0013215E"/>
    <w:rsid w:val="00133277"/>
    <w:rsid w:val="001338FA"/>
    <w:rsid w:val="00134986"/>
    <w:rsid w:val="00134DAA"/>
    <w:rsid w:val="00136AF9"/>
    <w:rsid w:val="00136CBB"/>
    <w:rsid w:val="00140062"/>
    <w:rsid w:val="001410D8"/>
    <w:rsid w:val="00141660"/>
    <w:rsid w:val="00145573"/>
    <w:rsid w:val="00145C6F"/>
    <w:rsid w:val="001463EE"/>
    <w:rsid w:val="001463FF"/>
    <w:rsid w:val="001468BD"/>
    <w:rsid w:val="00147168"/>
    <w:rsid w:val="00153033"/>
    <w:rsid w:val="00155E5F"/>
    <w:rsid w:val="00164E75"/>
    <w:rsid w:val="00165C97"/>
    <w:rsid w:val="00167A71"/>
    <w:rsid w:val="001701F4"/>
    <w:rsid w:val="001722E9"/>
    <w:rsid w:val="001734A1"/>
    <w:rsid w:val="00175C80"/>
    <w:rsid w:val="001766F4"/>
    <w:rsid w:val="001805BD"/>
    <w:rsid w:val="00181212"/>
    <w:rsid w:val="00181217"/>
    <w:rsid w:val="0018152D"/>
    <w:rsid w:val="00182164"/>
    <w:rsid w:val="001840BE"/>
    <w:rsid w:val="0018492C"/>
    <w:rsid w:val="00184A38"/>
    <w:rsid w:val="00186773"/>
    <w:rsid w:val="00186949"/>
    <w:rsid w:val="00191DA2"/>
    <w:rsid w:val="00192083"/>
    <w:rsid w:val="001A03D5"/>
    <w:rsid w:val="001A1AED"/>
    <w:rsid w:val="001A1CD1"/>
    <w:rsid w:val="001A203E"/>
    <w:rsid w:val="001A2330"/>
    <w:rsid w:val="001A357B"/>
    <w:rsid w:val="001A3D1A"/>
    <w:rsid w:val="001A4B2E"/>
    <w:rsid w:val="001A5821"/>
    <w:rsid w:val="001A6D36"/>
    <w:rsid w:val="001A6F7B"/>
    <w:rsid w:val="001B2102"/>
    <w:rsid w:val="001B2DDA"/>
    <w:rsid w:val="001B35B4"/>
    <w:rsid w:val="001B361D"/>
    <w:rsid w:val="001B50BB"/>
    <w:rsid w:val="001B5B03"/>
    <w:rsid w:val="001C1D3A"/>
    <w:rsid w:val="001C3ED9"/>
    <w:rsid w:val="001C44D1"/>
    <w:rsid w:val="001C520B"/>
    <w:rsid w:val="001C5E51"/>
    <w:rsid w:val="001D18F2"/>
    <w:rsid w:val="001D2722"/>
    <w:rsid w:val="001D3679"/>
    <w:rsid w:val="001D55BA"/>
    <w:rsid w:val="001D7518"/>
    <w:rsid w:val="001E02E2"/>
    <w:rsid w:val="001E1292"/>
    <w:rsid w:val="001E28F2"/>
    <w:rsid w:val="001E3C14"/>
    <w:rsid w:val="001E41D2"/>
    <w:rsid w:val="001E4A53"/>
    <w:rsid w:val="001E58B5"/>
    <w:rsid w:val="001F1469"/>
    <w:rsid w:val="001F16E8"/>
    <w:rsid w:val="001F2CA3"/>
    <w:rsid w:val="001F34B0"/>
    <w:rsid w:val="001F3782"/>
    <w:rsid w:val="001F4BA4"/>
    <w:rsid w:val="001F5564"/>
    <w:rsid w:val="001F5D0B"/>
    <w:rsid w:val="001F755A"/>
    <w:rsid w:val="001F7B36"/>
    <w:rsid w:val="001F7DC1"/>
    <w:rsid w:val="001F7F8A"/>
    <w:rsid w:val="00201F4C"/>
    <w:rsid w:val="00202CCC"/>
    <w:rsid w:val="002048A3"/>
    <w:rsid w:val="00204CC0"/>
    <w:rsid w:val="002052C5"/>
    <w:rsid w:val="0020598C"/>
    <w:rsid w:val="00207CE4"/>
    <w:rsid w:val="00212CFB"/>
    <w:rsid w:val="0021326A"/>
    <w:rsid w:val="002147CF"/>
    <w:rsid w:val="002151D4"/>
    <w:rsid w:val="002159DE"/>
    <w:rsid w:val="00215B80"/>
    <w:rsid w:val="00215BE0"/>
    <w:rsid w:val="00216A2E"/>
    <w:rsid w:val="00217244"/>
    <w:rsid w:val="00220D01"/>
    <w:rsid w:val="002215F1"/>
    <w:rsid w:val="00221CE4"/>
    <w:rsid w:val="00222B92"/>
    <w:rsid w:val="00222EB5"/>
    <w:rsid w:val="00226A28"/>
    <w:rsid w:val="00227FC1"/>
    <w:rsid w:val="0023120C"/>
    <w:rsid w:val="00232102"/>
    <w:rsid w:val="002321EB"/>
    <w:rsid w:val="002324AC"/>
    <w:rsid w:val="00232D09"/>
    <w:rsid w:val="002333A2"/>
    <w:rsid w:val="002340B4"/>
    <w:rsid w:val="00235A6C"/>
    <w:rsid w:val="00235D6E"/>
    <w:rsid w:val="00235F5C"/>
    <w:rsid w:val="0023622D"/>
    <w:rsid w:val="0024020B"/>
    <w:rsid w:val="0024165F"/>
    <w:rsid w:val="002420B0"/>
    <w:rsid w:val="00242D06"/>
    <w:rsid w:val="00243A12"/>
    <w:rsid w:val="0024457A"/>
    <w:rsid w:val="0024763D"/>
    <w:rsid w:val="0024769A"/>
    <w:rsid w:val="002479A8"/>
    <w:rsid w:val="00250375"/>
    <w:rsid w:val="0025308B"/>
    <w:rsid w:val="00253FAB"/>
    <w:rsid w:val="00256508"/>
    <w:rsid w:val="00256C3D"/>
    <w:rsid w:val="0025711E"/>
    <w:rsid w:val="0026004B"/>
    <w:rsid w:val="00260508"/>
    <w:rsid w:val="002618F7"/>
    <w:rsid w:val="00261B6E"/>
    <w:rsid w:val="00263257"/>
    <w:rsid w:val="00264AAD"/>
    <w:rsid w:val="00265205"/>
    <w:rsid w:val="00265727"/>
    <w:rsid w:val="00267375"/>
    <w:rsid w:val="00267D30"/>
    <w:rsid w:val="00270FDE"/>
    <w:rsid w:val="00271C11"/>
    <w:rsid w:val="002721F8"/>
    <w:rsid w:val="002731EE"/>
    <w:rsid w:val="00274350"/>
    <w:rsid w:val="002751EC"/>
    <w:rsid w:val="002756A6"/>
    <w:rsid w:val="00276FD6"/>
    <w:rsid w:val="00277B89"/>
    <w:rsid w:val="00281440"/>
    <w:rsid w:val="00281532"/>
    <w:rsid w:val="00282820"/>
    <w:rsid w:val="00282BCD"/>
    <w:rsid w:val="00282C76"/>
    <w:rsid w:val="00283C6D"/>
    <w:rsid w:val="00283E0A"/>
    <w:rsid w:val="00285D7A"/>
    <w:rsid w:val="00285EFF"/>
    <w:rsid w:val="00291E63"/>
    <w:rsid w:val="00292369"/>
    <w:rsid w:val="00293F23"/>
    <w:rsid w:val="00294330"/>
    <w:rsid w:val="002953DC"/>
    <w:rsid w:val="00295AAA"/>
    <w:rsid w:val="00295BEC"/>
    <w:rsid w:val="00296BDD"/>
    <w:rsid w:val="002A02A2"/>
    <w:rsid w:val="002A0310"/>
    <w:rsid w:val="002A04C4"/>
    <w:rsid w:val="002A0903"/>
    <w:rsid w:val="002A0B1A"/>
    <w:rsid w:val="002A0C96"/>
    <w:rsid w:val="002A1045"/>
    <w:rsid w:val="002A18B9"/>
    <w:rsid w:val="002A2784"/>
    <w:rsid w:val="002A2F6E"/>
    <w:rsid w:val="002A3501"/>
    <w:rsid w:val="002A5144"/>
    <w:rsid w:val="002A5733"/>
    <w:rsid w:val="002A57A5"/>
    <w:rsid w:val="002A6256"/>
    <w:rsid w:val="002A628C"/>
    <w:rsid w:val="002A6CCB"/>
    <w:rsid w:val="002A78D6"/>
    <w:rsid w:val="002B0934"/>
    <w:rsid w:val="002B2147"/>
    <w:rsid w:val="002B2799"/>
    <w:rsid w:val="002B511E"/>
    <w:rsid w:val="002B5606"/>
    <w:rsid w:val="002B78A3"/>
    <w:rsid w:val="002C02E8"/>
    <w:rsid w:val="002C2B8C"/>
    <w:rsid w:val="002C3607"/>
    <w:rsid w:val="002C507E"/>
    <w:rsid w:val="002D09AD"/>
    <w:rsid w:val="002D11B3"/>
    <w:rsid w:val="002D2791"/>
    <w:rsid w:val="002D2B46"/>
    <w:rsid w:val="002D6FA4"/>
    <w:rsid w:val="002D7361"/>
    <w:rsid w:val="002E58FC"/>
    <w:rsid w:val="002E7AE2"/>
    <w:rsid w:val="002E7B4A"/>
    <w:rsid w:val="002F22B1"/>
    <w:rsid w:val="002F4EDB"/>
    <w:rsid w:val="002F5015"/>
    <w:rsid w:val="002F60EE"/>
    <w:rsid w:val="002F71C5"/>
    <w:rsid w:val="003006E3"/>
    <w:rsid w:val="00301AFE"/>
    <w:rsid w:val="003031C8"/>
    <w:rsid w:val="00305DFC"/>
    <w:rsid w:val="00306B4D"/>
    <w:rsid w:val="003075C8"/>
    <w:rsid w:val="00310440"/>
    <w:rsid w:val="003111C2"/>
    <w:rsid w:val="00312C7D"/>
    <w:rsid w:val="0031436E"/>
    <w:rsid w:val="00315A3B"/>
    <w:rsid w:val="00315E0E"/>
    <w:rsid w:val="00316026"/>
    <w:rsid w:val="00316C15"/>
    <w:rsid w:val="003216F3"/>
    <w:rsid w:val="003220FC"/>
    <w:rsid w:val="003221E4"/>
    <w:rsid w:val="00322514"/>
    <w:rsid w:val="00322AC7"/>
    <w:rsid w:val="0032309A"/>
    <w:rsid w:val="00323995"/>
    <w:rsid w:val="0032529E"/>
    <w:rsid w:val="003252D9"/>
    <w:rsid w:val="00325460"/>
    <w:rsid w:val="00327175"/>
    <w:rsid w:val="00327F52"/>
    <w:rsid w:val="00330344"/>
    <w:rsid w:val="003304E0"/>
    <w:rsid w:val="003308E9"/>
    <w:rsid w:val="0033229A"/>
    <w:rsid w:val="00334BE0"/>
    <w:rsid w:val="003351FE"/>
    <w:rsid w:val="00337BFB"/>
    <w:rsid w:val="00342447"/>
    <w:rsid w:val="003434FD"/>
    <w:rsid w:val="003437F3"/>
    <w:rsid w:val="00343AEC"/>
    <w:rsid w:val="00344DCF"/>
    <w:rsid w:val="00345EAD"/>
    <w:rsid w:val="003531E0"/>
    <w:rsid w:val="00355603"/>
    <w:rsid w:val="003565DF"/>
    <w:rsid w:val="00356ADC"/>
    <w:rsid w:val="00356B88"/>
    <w:rsid w:val="00360287"/>
    <w:rsid w:val="00360C38"/>
    <w:rsid w:val="00362EDF"/>
    <w:rsid w:val="0036651B"/>
    <w:rsid w:val="00371487"/>
    <w:rsid w:val="0037343D"/>
    <w:rsid w:val="003736A1"/>
    <w:rsid w:val="00373DAC"/>
    <w:rsid w:val="0037432B"/>
    <w:rsid w:val="00380C86"/>
    <w:rsid w:val="00380EE9"/>
    <w:rsid w:val="00383E66"/>
    <w:rsid w:val="00383F89"/>
    <w:rsid w:val="00384228"/>
    <w:rsid w:val="00384B41"/>
    <w:rsid w:val="00386314"/>
    <w:rsid w:val="00387164"/>
    <w:rsid w:val="00387246"/>
    <w:rsid w:val="00390D96"/>
    <w:rsid w:val="003914C7"/>
    <w:rsid w:val="0039235B"/>
    <w:rsid w:val="0039469C"/>
    <w:rsid w:val="00394E83"/>
    <w:rsid w:val="00395A4E"/>
    <w:rsid w:val="00396D9D"/>
    <w:rsid w:val="003A020C"/>
    <w:rsid w:val="003A0CF4"/>
    <w:rsid w:val="003A11EE"/>
    <w:rsid w:val="003A18E6"/>
    <w:rsid w:val="003A2F4E"/>
    <w:rsid w:val="003A412A"/>
    <w:rsid w:val="003A5973"/>
    <w:rsid w:val="003A6858"/>
    <w:rsid w:val="003A78C4"/>
    <w:rsid w:val="003A7EB4"/>
    <w:rsid w:val="003B2A59"/>
    <w:rsid w:val="003B4E55"/>
    <w:rsid w:val="003B55B0"/>
    <w:rsid w:val="003B6779"/>
    <w:rsid w:val="003B6F84"/>
    <w:rsid w:val="003B70CF"/>
    <w:rsid w:val="003C4228"/>
    <w:rsid w:val="003C65B4"/>
    <w:rsid w:val="003D1237"/>
    <w:rsid w:val="003D1E53"/>
    <w:rsid w:val="003D2378"/>
    <w:rsid w:val="003D25C0"/>
    <w:rsid w:val="003D4D6B"/>
    <w:rsid w:val="003D7709"/>
    <w:rsid w:val="003E1C07"/>
    <w:rsid w:val="003E2191"/>
    <w:rsid w:val="003E2451"/>
    <w:rsid w:val="003E4363"/>
    <w:rsid w:val="003E4658"/>
    <w:rsid w:val="003E4D49"/>
    <w:rsid w:val="003E5A1A"/>
    <w:rsid w:val="003E7E2C"/>
    <w:rsid w:val="003F40B1"/>
    <w:rsid w:val="003F41CC"/>
    <w:rsid w:val="003F4649"/>
    <w:rsid w:val="003F5D1D"/>
    <w:rsid w:val="003F6D60"/>
    <w:rsid w:val="00401726"/>
    <w:rsid w:val="00402ED0"/>
    <w:rsid w:val="004044BB"/>
    <w:rsid w:val="00404AFF"/>
    <w:rsid w:val="0040651B"/>
    <w:rsid w:val="0040709B"/>
    <w:rsid w:val="004119B6"/>
    <w:rsid w:val="0041245D"/>
    <w:rsid w:val="00413E12"/>
    <w:rsid w:val="00413F07"/>
    <w:rsid w:val="00415E54"/>
    <w:rsid w:val="00417AFC"/>
    <w:rsid w:val="004238ED"/>
    <w:rsid w:val="00423D2D"/>
    <w:rsid w:val="004245B3"/>
    <w:rsid w:val="004302AF"/>
    <w:rsid w:val="00430782"/>
    <w:rsid w:val="00430FC4"/>
    <w:rsid w:val="004317C1"/>
    <w:rsid w:val="004338EA"/>
    <w:rsid w:val="00433E7A"/>
    <w:rsid w:val="00434A30"/>
    <w:rsid w:val="00434F34"/>
    <w:rsid w:val="004405FC"/>
    <w:rsid w:val="004422D9"/>
    <w:rsid w:val="0044243F"/>
    <w:rsid w:val="004425DA"/>
    <w:rsid w:val="00444400"/>
    <w:rsid w:val="00444FD0"/>
    <w:rsid w:val="00446FDA"/>
    <w:rsid w:val="00447F54"/>
    <w:rsid w:val="004501D9"/>
    <w:rsid w:val="00450834"/>
    <w:rsid w:val="00451D04"/>
    <w:rsid w:val="00451ED4"/>
    <w:rsid w:val="00452B22"/>
    <w:rsid w:val="00452F65"/>
    <w:rsid w:val="00453876"/>
    <w:rsid w:val="004557C0"/>
    <w:rsid w:val="004558E7"/>
    <w:rsid w:val="004563CC"/>
    <w:rsid w:val="00460567"/>
    <w:rsid w:val="00461824"/>
    <w:rsid w:val="0046370F"/>
    <w:rsid w:val="00465327"/>
    <w:rsid w:val="00465E3F"/>
    <w:rsid w:val="00466314"/>
    <w:rsid w:val="004664C7"/>
    <w:rsid w:val="00470FA0"/>
    <w:rsid w:val="00471315"/>
    <w:rsid w:val="00471AF2"/>
    <w:rsid w:val="004728E8"/>
    <w:rsid w:val="00473407"/>
    <w:rsid w:val="004746A4"/>
    <w:rsid w:val="00475DB0"/>
    <w:rsid w:val="00476305"/>
    <w:rsid w:val="004769A9"/>
    <w:rsid w:val="0048152A"/>
    <w:rsid w:val="00481BE1"/>
    <w:rsid w:val="00481BF1"/>
    <w:rsid w:val="00483628"/>
    <w:rsid w:val="00484603"/>
    <w:rsid w:val="004853FB"/>
    <w:rsid w:val="00485C99"/>
    <w:rsid w:val="004861CD"/>
    <w:rsid w:val="00487929"/>
    <w:rsid w:val="00490341"/>
    <w:rsid w:val="00492446"/>
    <w:rsid w:val="00492F35"/>
    <w:rsid w:val="004933EB"/>
    <w:rsid w:val="00494E33"/>
    <w:rsid w:val="00495256"/>
    <w:rsid w:val="004975B1"/>
    <w:rsid w:val="00497B4C"/>
    <w:rsid w:val="004A0A40"/>
    <w:rsid w:val="004A2E85"/>
    <w:rsid w:val="004A2F38"/>
    <w:rsid w:val="004A4E3F"/>
    <w:rsid w:val="004A5268"/>
    <w:rsid w:val="004A5C7B"/>
    <w:rsid w:val="004A66B0"/>
    <w:rsid w:val="004A719A"/>
    <w:rsid w:val="004A7AB7"/>
    <w:rsid w:val="004A7F7D"/>
    <w:rsid w:val="004B058C"/>
    <w:rsid w:val="004B13DC"/>
    <w:rsid w:val="004B22C6"/>
    <w:rsid w:val="004B2B39"/>
    <w:rsid w:val="004B2D53"/>
    <w:rsid w:val="004B49A7"/>
    <w:rsid w:val="004B4C2E"/>
    <w:rsid w:val="004B4DD0"/>
    <w:rsid w:val="004B5B25"/>
    <w:rsid w:val="004B6D90"/>
    <w:rsid w:val="004C1A0D"/>
    <w:rsid w:val="004C4BC8"/>
    <w:rsid w:val="004C4F1C"/>
    <w:rsid w:val="004C55F2"/>
    <w:rsid w:val="004C61FD"/>
    <w:rsid w:val="004C66DD"/>
    <w:rsid w:val="004C7194"/>
    <w:rsid w:val="004C7858"/>
    <w:rsid w:val="004C7AAB"/>
    <w:rsid w:val="004D4FDC"/>
    <w:rsid w:val="004D5F4D"/>
    <w:rsid w:val="004D7710"/>
    <w:rsid w:val="004E0A37"/>
    <w:rsid w:val="004E0F91"/>
    <w:rsid w:val="004E163A"/>
    <w:rsid w:val="004E1DF7"/>
    <w:rsid w:val="004E26BB"/>
    <w:rsid w:val="004E30BB"/>
    <w:rsid w:val="004E5154"/>
    <w:rsid w:val="004F3B2B"/>
    <w:rsid w:val="004F4142"/>
    <w:rsid w:val="004F47C2"/>
    <w:rsid w:val="0050007B"/>
    <w:rsid w:val="005000CC"/>
    <w:rsid w:val="0050282A"/>
    <w:rsid w:val="00502E24"/>
    <w:rsid w:val="00503DAC"/>
    <w:rsid w:val="00506988"/>
    <w:rsid w:val="00506BCC"/>
    <w:rsid w:val="00506C07"/>
    <w:rsid w:val="0050749B"/>
    <w:rsid w:val="00510253"/>
    <w:rsid w:val="005103F1"/>
    <w:rsid w:val="00510D7B"/>
    <w:rsid w:val="00510F59"/>
    <w:rsid w:val="00511250"/>
    <w:rsid w:val="00511E9D"/>
    <w:rsid w:val="005129D1"/>
    <w:rsid w:val="0051471B"/>
    <w:rsid w:val="005201F8"/>
    <w:rsid w:val="005214A3"/>
    <w:rsid w:val="005243D5"/>
    <w:rsid w:val="00524CE3"/>
    <w:rsid w:val="005254F1"/>
    <w:rsid w:val="00527859"/>
    <w:rsid w:val="00527B4F"/>
    <w:rsid w:val="00527C2B"/>
    <w:rsid w:val="00531CD9"/>
    <w:rsid w:val="00532D45"/>
    <w:rsid w:val="00534744"/>
    <w:rsid w:val="0053585B"/>
    <w:rsid w:val="00536268"/>
    <w:rsid w:val="00537814"/>
    <w:rsid w:val="00541D32"/>
    <w:rsid w:val="00544C9F"/>
    <w:rsid w:val="005454A8"/>
    <w:rsid w:val="00546579"/>
    <w:rsid w:val="00551FE5"/>
    <w:rsid w:val="00553145"/>
    <w:rsid w:val="00554CFB"/>
    <w:rsid w:val="00555FC5"/>
    <w:rsid w:val="00556024"/>
    <w:rsid w:val="00556121"/>
    <w:rsid w:val="00556515"/>
    <w:rsid w:val="0055664F"/>
    <w:rsid w:val="00556806"/>
    <w:rsid w:val="00557D0B"/>
    <w:rsid w:val="00557E31"/>
    <w:rsid w:val="005603BD"/>
    <w:rsid w:val="005613B8"/>
    <w:rsid w:val="00561AE6"/>
    <w:rsid w:val="00563D12"/>
    <w:rsid w:val="0056488C"/>
    <w:rsid w:val="00564B4C"/>
    <w:rsid w:val="005652F0"/>
    <w:rsid w:val="005662CB"/>
    <w:rsid w:val="00570AA5"/>
    <w:rsid w:val="005714BC"/>
    <w:rsid w:val="00571523"/>
    <w:rsid w:val="00571A14"/>
    <w:rsid w:val="00573221"/>
    <w:rsid w:val="005742AF"/>
    <w:rsid w:val="00574D79"/>
    <w:rsid w:val="005750D0"/>
    <w:rsid w:val="00575E9A"/>
    <w:rsid w:val="00577235"/>
    <w:rsid w:val="00577914"/>
    <w:rsid w:val="00580A48"/>
    <w:rsid w:val="0058339E"/>
    <w:rsid w:val="00583AA6"/>
    <w:rsid w:val="005845A5"/>
    <w:rsid w:val="005879F8"/>
    <w:rsid w:val="00593E31"/>
    <w:rsid w:val="00594099"/>
    <w:rsid w:val="0059443C"/>
    <w:rsid w:val="00595142"/>
    <w:rsid w:val="00595A71"/>
    <w:rsid w:val="00595DE6"/>
    <w:rsid w:val="00596A97"/>
    <w:rsid w:val="00596F08"/>
    <w:rsid w:val="005A20F1"/>
    <w:rsid w:val="005A34C0"/>
    <w:rsid w:val="005A3A66"/>
    <w:rsid w:val="005A48D8"/>
    <w:rsid w:val="005A48E4"/>
    <w:rsid w:val="005A4A58"/>
    <w:rsid w:val="005A566B"/>
    <w:rsid w:val="005A62BA"/>
    <w:rsid w:val="005B1813"/>
    <w:rsid w:val="005B2F73"/>
    <w:rsid w:val="005B354F"/>
    <w:rsid w:val="005B3E00"/>
    <w:rsid w:val="005B737E"/>
    <w:rsid w:val="005B73BB"/>
    <w:rsid w:val="005C0914"/>
    <w:rsid w:val="005C0AC2"/>
    <w:rsid w:val="005C3A38"/>
    <w:rsid w:val="005C3C1A"/>
    <w:rsid w:val="005C48F0"/>
    <w:rsid w:val="005C5076"/>
    <w:rsid w:val="005C5796"/>
    <w:rsid w:val="005C6195"/>
    <w:rsid w:val="005C6F4D"/>
    <w:rsid w:val="005C7684"/>
    <w:rsid w:val="005D1903"/>
    <w:rsid w:val="005D30B5"/>
    <w:rsid w:val="005D357F"/>
    <w:rsid w:val="005D3A5B"/>
    <w:rsid w:val="005D3AF6"/>
    <w:rsid w:val="005D5397"/>
    <w:rsid w:val="005D64C1"/>
    <w:rsid w:val="005D7338"/>
    <w:rsid w:val="005E0976"/>
    <w:rsid w:val="005E0B61"/>
    <w:rsid w:val="005E1AE6"/>
    <w:rsid w:val="005E4A82"/>
    <w:rsid w:val="005E56F8"/>
    <w:rsid w:val="005E63CE"/>
    <w:rsid w:val="005E6F3A"/>
    <w:rsid w:val="005E7777"/>
    <w:rsid w:val="005E7FB9"/>
    <w:rsid w:val="005F1EFD"/>
    <w:rsid w:val="005F1F62"/>
    <w:rsid w:val="005F2439"/>
    <w:rsid w:val="005F2CDB"/>
    <w:rsid w:val="005F5614"/>
    <w:rsid w:val="005F7191"/>
    <w:rsid w:val="005F7747"/>
    <w:rsid w:val="00602A32"/>
    <w:rsid w:val="006047BC"/>
    <w:rsid w:val="0060529F"/>
    <w:rsid w:val="006054CD"/>
    <w:rsid w:val="00606206"/>
    <w:rsid w:val="0060765F"/>
    <w:rsid w:val="00607F8E"/>
    <w:rsid w:val="0061040E"/>
    <w:rsid w:val="00610C16"/>
    <w:rsid w:val="0061139B"/>
    <w:rsid w:val="00612B91"/>
    <w:rsid w:val="00612C0A"/>
    <w:rsid w:val="00612F49"/>
    <w:rsid w:val="00614696"/>
    <w:rsid w:val="00615DC9"/>
    <w:rsid w:val="006164F6"/>
    <w:rsid w:val="0062189B"/>
    <w:rsid w:val="00624043"/>
    <w:rsid w:val="006307C8"/>
    <w:rsid w:val="00630956"/>
    <w:rsid w:val="006313D7"/>
    <w:rsid w:val="00633343"/>
    <w:rsid w:val="0063648F"/>
    <w:rsid w:val="0063665F"/>
    <w:rsid w:val="00636956"/>
    <w:rsid w:val="006414B7"/>
    <w:rsid w:val="00642733"/>
    <w:rsid w:val="006452D6"/>
    <w:rsid w:val="00646503"/>
    <w:rsid w:val="00650804"/>
    <w:rsid w:val="00650CCF"/>
    <w:rsid w:val="006518DD"/>
    <w:rsid w:val="006556C2"/>
    <w:rsid w:val="0065595E"/>
    <w:rsid w:val="00656559"/>
    <w:rsid w:val="00657EF4"/>
    <w:rsid w:val="00657FF2"/>
    <w:rsid w:val="0066088D"/>
    <w:rsid w:val="00660908"/>
    <w:rsid w:val="00661761"/>
    <w:rsid w:val="00662EE9"/>
    <w:rsid w:val="0066398F"/>
    <w:rsid w:val="00663F35"/>
    <w:rsid w:val="00665F3D"/>
    <w:rsid w:val="0067093F"/>
    <w:rsid w:val="006724E4"/>
    <w:rsid w:val="0067670C"/>
    <w:rsid w:val="006769F5"/>
    <w:rsid w:val="00677E54"/>
    <w:rsid w:val="0068004E"/>
    <w:rsid w:val="00683092"/>
    <w:rsid w:val="0068358F"/>
    <w:rsid w:val="00683F70"/>
    <w:rsid w:val="006849EB"/>
    <w:rsid w:val="00685419"/>
    <w:rsid w:val="006858F7"/>
    <w:rsid w:val="00685EC3"/>
    <w:rsid w:val="00686E1F"/>
    <w:rsid w:val="00690948"/>
    <w:rsid w:val="00691C38"/>
    <w:rsid w:val="0069251C"/>
    <w:rsid w:val="00693C27"/>
    <w:rsid w:val="00693F01"/>
    <w:rsid w:val="00694270"/>
    <w:rsid w:val="0069689F"/>
    <w:rsid w:val="006A22D3"/>
    <w:rsid w:val="006A2C32"/>
    <w:rsid w:val="006A3293"/>
    <w:rsid w:val="006A4F90"/>
    <w:rsid w:val="006A571C"/>
    <w:rsid w:val="006A5D72"/>
    <w:rsid w:val="006A78F4"/>
    <w:rsid w:val="006A7BA0"/>
    <w:rsid w:val="006B06C1"/>
    <w:rsid w:val="006B099D"/>
    <w:rsid w:val="006B0E75"/>
    <w:rsid w:val="006B129E"/>
    <w:rsid w:val="006B15AF"/>
    <w:rsid w:val="006B1843"/>
    <w:rsid w:val="006B1C9A"/>
    <w:rsid w:val="006B3686"/>
    <w:rsid w:val="006B384D"/>
    <w:rsid w:val="006C16F1"/>
    <w:rsid w:val="006C28EA"/>
    <w:rsid w:val="006C2DA6"/>
    <w:rsid w:val="006C530F"/>
    <w:rsid w:val="006C7888"/>
    <w:rsid w:val="006D0C57"/>
    <w:rsid w:val="006D30A4"/>
    <w:rsid w:val="006D4540"/>
    <w:rsid w:val="006D4F48"/>
    <w:rsid w:val="006D51A1"/>
    <w:rsid w:val="006D58D6"/>
    <w:rsid w:val="006D63EB"/>
    <w:rsid w:val="006D73D1"/>
    <w:rsid w:val="006E353E"/>
    <w:rsid w:val="006E53C7"/>
    <w:rsid w:val="006E7092"/>
    <w:rsid w:val="006F035B"/>
    <w:rsid w:val="006F0383"/>
    <w:rsid w:val="006F29CE"/>
    <w:rsid w:val="006F3416"/>
    <w:rsid w:val="006F5772"/>
    <w:rsid w:val="006F5956"/>
    <w:rsid w:val="006F7F04"/>
    <w:rsid w:val="00703125"/>
    <w:rsid w:val="00703BEE"/>
    <w:rsid w:val="00703FF7"/>
    <w:rsid w:val="0070520D"/>
    <w:rsid w:val="00710772"/>
    <w:rsid w:val="00712748"/>
    <w:rsid w:val="00712819"/>
    <w:rsid w:val="00714186"/>
    <w:rsid w:val="00714298"/>
    <w:rsid w:val="00716B2E"/>
    <w:rsid w:val="00717FF8"/>
    <w:rsid w:val="00721438"/>
    <w:rsid w:val="00721F1A"/>
    <w:rsid w:val="00723359"/>
    <w:rsid w:val="007236A8"/>
    <w:rsid w:val="007251FC"/>
    <w:rsid w:val="00725C17"/>
    <w:rsid w:val="007316A5"/>
    <w:rsid w:val="00731A96"/>
    <w:rsid w:val="00731BE8"/>
    <w:rsid w:val="0073210F"/>
    <w:rsid w:val="00733B63"/>
    <w:rsid w:val="007352E4"/>
    <w:rsid w:val="00735DCE"/>
    <w:rsid w:val="00736890"/>
    <w:rsid w:val="00736F33"/>
    <w:rsid w:val="0073789D"/>
    <w:rsid w:val="00737CDF"/>
    <w:rsid w:val="0074159D"/>
    <w:rsid w:val="007418AC"/>
    <w:rsid w:val="007419C8"/>
    <w:rsid w:val="0074237E"/>
    <w:rsid w:val="00742D5E"/>
    <w:rsid w:val="00742E2A"/>
    <w:rsid w:val="0074665F"/>
    <w:rsid w:val="00747EE4"/>
    <w:rsid w:val="00750E4B"/>
    <w:rsid w:val="0075185F"/>
    <w:rsid w:val="0075199B"/>
    <w:rsid w:val="00753238"/>
    <w:rsid w:val="00754284"/>
    <w:rsid w:val="007542CA"/>
    <w:rsid w:val="00760CE2"/>
    <w:rsid w:val="00761B90"/>
    <w:rsid w:val="00761FE7"/>
    <w:rsid w:val="00762AF0"/>
    <w:rsid w:val="007641F0"/>
    <w:rsid w:val="00765475"/>
    <w:rsid w:val="00773164"/>
    <w:rsid w:val="007732F7"/>
    <w:rsid w:val="007740DC"/>
    <w:rsid w:val="00775EAC"/>
    <w:rsid w:val="00782B6A"/>
    <w:rsid w:val="00783C76"/>
    <w:rsid w:val="007852BE"/>
    <w:rsid w:val="007853B0"/>
    <w:rsid w:val="007873D8"/>
    <w:rsid w:val="00790F89"/>
    <w:rsid w:val="007931F6"/>
    <w:rsid w:val="00795564"/>
    <w:rsid w:val="007959D2"/>
    <w:rsid w:val="00795AC4"/>
    <w:rsid w:val="00795F35"/>
    <w:rsid w:val="007964D1"/>
    <w:rsid w:val="0079688D"/>
    <w:rsid w:val="007A0FBC"/>
    <w:rsid w:val="007A3AC6"/>
    <w:rsid w:val="007A3BA6"/>
    <w:rsid w:val="007A528E"/>
    <w:rsid w:val="007A5572"/>
    <w:rsid w:val="007A5CBB"/>
    <w:rsid w:val="007A6DDD"/>
    <w:rsid w:val="007A7256"/>
    <w:rsid w:val="007B12FE"/>
    <w:rsid w:val="007B1314"/>
    <w:rsid w:val="007B1A3A"/>
    <w:rsid w:val="007B2369"/>
    <w:rsid w:val="007B2677"/>
    <w:rsid w:val="007B4FD0"/>
    <w:rsid w:val="007B7054"/>
    <w:rsid w:val="007B74B3"/>
    <w:rsid w:val="007C2AEA"/>
    <w:rsid w:val="007C2C6D"/>
    <w:rsid w:val="007C47A8"/>
    <w:rsid w:val="007C68EA"/>
    <w:rsid w:val="007D27A2"/>
    <w:rsid w:val="007D5234"/>
    <w:rsid w:val="007E153B"/>
    <w:rsid w:val="007E1DA9"/>
    <w:rsid w:val="007E2CDD"/>
    <w:rsid w:val="007E4AE7"/>
    <w:rsid w:val="007E4FD5"/>
    <w:rsid w:val="007E6751"/>
    <w:rsid w:val="007E6A9D"/>
    <w:rsid w:val="007E7C76"/>
    <w:rsid w:val="007E7EB1"/>
    <w:rsid w:val="007F11D9"/>
    <w:rsid w:val="007F29BA"/>
    <w:rsid w:val="007F42F4"/>
    <w:rsid w:val="007F4825"/>
    <w:rsid w:val="007F6C39"/>
    <w:rsid w:val="008011DF"/>
    <w:rsid w:val="008014D7"/>
    <w:rsid w:val="00803B1C"/>
    <w:rsid w:val="0080428D"/>
    <w:rsid w:val="00804E7C"/>
    <w:rsid w:val="0080525A"/>
    <w:rsid w:val="00805AD5"/>
    <w:rsid w:val="00806226"/>
    <w:rsid w:val="00806385"/>
    <w:rsid w:val="00811B33"/>
    <w:rsid w:val="00812EF7"/>
    <w:rsid w:val="008132BD"/>
    <w:rsid w:val="0081406E"/>
    <w:rsid w:val="008156F3"/>
    <w:rsid w:val="00815D8D"/>
    <w:rsid w:val="00817075"/>
    <w:rsid w:val="00817CBE"/>
    <w:rsid w:val="00823183"/>
    <w:rsid w:val="0082366A"/>
    <w:rsid w:val="00823A96"/>
    <w:rsid w:val="00824887"/>
    <w:rsid w:val="00824A8F"/>
    <w:rsid w:val="00826727"/>
    <w:rsid w:val="00826E5E"/>
    <w:rsid w:val="00827D03"/>
    <w:rsid w:val="008318C0"/>
    <w:rsid w:val="008334B2"/>
    <w:rsid w:val="00833A89"/>
    <w:rsid w:val="00834033"/>
    <w:rsid w:val="00836B5B"/>
    <w:rsid w:val="00836F16"/>
    <w:rsid w:val="008370B2"/>
    <w:rsid w:val="008374EE"/>
    <w:rsid w:val="00837A2F"/>
    <w:rsid w:val="0084262F"/>
    <w:rsid w:val="00842C8F"/>
    <w:rsid w:val="00842DFF"/>
    <w:rsid w:val="00844B15"/>
    <w:rsid w:val="00846209"/>
    <w:rsid w:val="0085104C"/>
    <w:rsid w:val="00851850"/>
    <w:rsid w:val="00851B1B"/>
    <w:rsid w:val="0085291A"/>
    <w:rsid w:val="00852BC8"/>
    <w:rsid w:val="00855C5E"/>
    <w:rsid w:val="00855F33"/>
    <w:rsid w:val="00856EEB"/>
    <w:rsid w:val="0085749B"/>
    <w:rsid w:val="00863019"/>
    <w:rsid w:val="0086396B"/>
    <w:rsid w:val="00863B75"/>
    <w:rsid w:val="00866F36"/>
    <w:rsid w:val="008704B6"/>
    <w:rsid w:val="00871AF5"/>
    <w:rsid w:val="0087318B"/>
    <w:rsid w:val="008769EC"/>
    <w:rsid w:val="00876D27"/>
    <w:rsid w:val="00877E3B"/>
    <w:rsid w:val="00881999"/>
    <w:rsid w:val="00881BEF"/>
    <w:rsid w:val="00881D8D"/>
    <w:rsid w:val="00882973"/>
    <w:rsid w:val="00883443"/>
    <w:rsid w:val="00883A25"/>
    <w:rsid w:val="00884A5E"/>
    <w:rsid w:val="00885D98"/>
    <w:rsid w:val="008905C2"/>
    <w:rsid w:val="00891713"/>
    <w:rsid w:val="00891BB1"/>
    <w:rsid w:val="00891E68"/>
    <w:rsid w:val="00891EF4"/>
    <w:rsid w:val="00894E18"/>
    <w:rsid w:val="008967D3"/>
    <w:rsid w:val="00896823"/>
    <w:rsid w:val="00897E1E"/>
    <w:rsid w:val="008A0E84"/>
    <w:rsid w:val="008A0F59"/>
    <w:rsid w:val="008A1D51"/>
    <w:rsid w:val="008A4EF1"/>
    <w:rsid w:val="008A54F8"/>
    <w:rsid w:val="008A5A4C"/>
    <w:rsid w:val="008A66C3"/>
    <w:rsid w:val="008A689F"/>
    <w:rsid w:val="008A76C9"/>
    <w:rsid w:val="008B1403"/>
    <w:rsid w:val="008B2007"/>
    <w:rsid w:val="008B419D"/>
    <w:rsid w:val="008B452C"/>
    <w:rsid w:val="008B6565"/>
    <w:rsid w:val="008B67DF"/>
    <w:rsid w:val="008C0ACA"/>
    <w:rsid w:val="008C1B70"/>
    <w:rsid w:val="008C2436"/>
    <w:rsid w:val="008C312A"/>
    <w:rsid w:val="008C4B3E"/>
    <w:rsid w:val="008C5E00"/>
    <w:rsid w:val="008D07F7"/>
    <w:rsid w:val="008D3B0A"/>
    <w:rsid w:val="008D42DF"/>
    <w:rsid w:val="008D639E"/>
    <w:rsid w:val="008D65AD"/>
    <w:rsid w:val="008D67AD"/>
    <w:rsid w:val="008D7948"/>
    <w:rsid w:val="008E0EF0"/>
    <w:rsid w:val="008E2F14"/>
    <w:rsid w:val="008E38B3"/>
    <w:rsid w:val="008E568A"/>
    <w:rsid w:val="008E758A"/>
    <w:rsid w:val="008F062A"/>
    <w:rsid w:val="008F1FBC"/>
    <w:rsid w:val="008F3251"/>
    <w:rsid w:val="008F3E2B"/>
    <w:rsid w:val="008F5635"/>
    <w:rsid w:val="008F5FD7"/>
    <w:rsid w:val="00900518"/>
    <w:rsid w:val="00901D1C"/>
    <w:rsid w:val="009029A5"/>
    <w:rsid w:val="009048B7"/>
    <w:rsid w:val="009067A4"/>
    <w:rsid w:val="00906AA2"/>
    <w:rsid w:val="00914C89"/>
    <w:rsid w:val="00915098"/>
    <w:rsid w:val="00917F41"/>
    <w:rsid w:val="00920F8F"/>
    <w:rsid w:val="00921396"/>
    <w:rsid w:val="00922D15"/>
    <w:rsid w:val="00925E82"/>
    <w:rsid w:val="009274D9"/>
    <w:rsid w:val="00930AFF"/>
    <w:rsid w:val="00930FB3"/>
    <w:rsid w:val="00931347"/>
    <w:rsid w:val="009313FE"/>
    <w:rsid w:val="00931537"/>
    <w:rsid w:val="009323EC"/>
    <w:rsid w:val="00932ACA"/>
    <w:rsid w:val="00932BBE"/>
    <w:rsid w:val="0093352D"/>
    <w:rsid w:val="009350AC"/>
    <w:rsid w:val="009357BA"/>
    <w:rsid w:val="009362E4"/>
    <w:rsid w:val="009377D5"/>
    <w:rsid w:val="00940815"/>
    <w:rsid w:val="009424FB"/>
    <w:rsid w:val="00942B37"/>
    <w:rsid w:val="00944DF7"/>
    <w:rsid w:val="00945652"/>
    <w:rsid w:val="00950C4D"/>
    <w:rsid w:val="009515F8"/>
    <w:rsid w:val="00951DB0"/>
    <w:rsid w:val="009520AC"/>
    <w:rsid w:val="00952E03"/>
    <w:rsid w:val="00956641"/>
    <w:rsid w:val="00956710"/>
    <w:rsid w:val="00956E44"/>
    <w:rsid w:val="00956F9B"/>
    <w:rsid w:val="009577EE"/>
    <w:rsid w:val="009656FE"/>
    <w:rsid w:val="00965F93"/>
    <w:rsid w:val="00967EFC"/>
    <w:rsid w:val="00970582"/>
    <w:rsid w:val="009742BB"/>
    <w:rsid w:val="009764BA"/>
    <w:rsid w:val="00977F51"/>
    <w:rsid w:val="00980174"/>
    <w:rsid w:val="00980255"/>
    <w:rsid w:val="00980B82"/>
    <w:rsid w:val="0098123E"/>
    <w:rsid w:val="00981DB4"/>
    <w:rsid w:val="00983C3E"/>
    <w:rsid w:val="00992A39"/>
    <w:rsid w:val="00992D46"/>
    <w:rsid w:val="009941E2"/>
    <w:rsid w:val="00996349"/>
    <w:rsid w:val="009966A0"/>
    <w:rsid w:val="00996DD5"/>
    <w:rsid w:val="00997550"/>
    <w:rsid w:val="009A0BDF"/>
    <w:rsid w:val="009A17F2"/>
    <w:rsid w:val="009A2A95"/>
    <w:rsid w:val="009A3D38"/>
    <w:rsid w:val="009A43B4"/>
    <w:rsid w:val="009A4881"/>
    <w:rsid w:val="009A497E"/>
    <w:rsid w:val="009A4A6D"/>
    <w:rsid w:val="009A53BA"/>
    <w:rsid w:val="009A5C0C"/>
    <w:rsid w:val="009A5C26"/>
    <w:rsid w:val="009A7112"/>
    <w:rsid w:val="009A7236"/>
    <w:rsid w:val="009B0D72"/>
    <w:rsid w:val="009B2A6B"/>
    <w:rsid w:val="009B2A85"/>
    <w:rsid w:val="009B3813"/>
    <w:rsid w:val="009B6B7A"/>
    <w:rsid w:val="009C1411"/>
    <w:rsid w:val="009C4314"/>
    <w:rsid w:val="009C767A"/>
    <w:rsid w:val="009C7944"/>
    <w:rsid w:val="009D2EDE"/>
    <w:rsid w:val="009D30D3"/>
    <w:rsid w:val="009D5D48"/>
    <w:rsid w:val="009D5EA0"/>
    <w:rsid w:val="009D65A6"/>
    <w:rsid w:val="009E00C4"/>
    <w:rsid w:val="009E0611"/>
    <w:rsid w:val="009E1675"/>
    <w:rsid w:val="009E1A04"/>
    <w:rsid w:val="009E1B06"/>
    <w:rsid w:val="009E366B"/>
    <w:rsid w:val="009E5D0B"/>
    <w:rsid w:val="009E68FC"/>
    <w:rsid w:val="009E7946"/>
    <w:rsid w:val="009E7D7B"/>
    <w:rsid w:val="009E7DAD"/>
    <w:rsid w:val="009F2361"/>
    <w:rsid w:val="009F339F"/>
    <w:rsid w:val="009F37B9"/>
    <w:rsid w:val="009F3AD5"/>
    <w:rsid w:val="009F5443"/>
    <w:rsid w:val="009F5655"/>
    <w:rsid w:val="009F5803"/>
    <w:rsid w:val="009F62F9"/>
    <w:rsid w:val="00A024F7"/>
    <w:rsid w:val="00A0325B"/>
    <w:rsid w:val="00A04CD7"/>
    <w:rsid w:val="00A12764"/>
    <w:rsid w:val="00A133EF"/>
    <w:rsid w:val="00A13404"/>
    <w:rsid w:val="00A169C9"/>
    <w:rsid w:val="00A20E25"/>
    <w:rsid w:val="00A21561"/>
    <w:rsid w:val="00A244AB"/>
    <w:rsid w:val="00A34BE9"/>
    <w:rsid w:val="00A3518A"/>
    <w:rsid w:val="00A37A9C"/>
    <w:rsid w:val="00A400FB"/>
    <w:rsid w:val="00A40292"/>
    <w:rsid w:val="00A40A55"/>
    <w:rsid w:val="00A4186C"/>
    <w:rsid w:val="00A41C2E"/>
    <w:rsid w:val="00A43A11"/>
    <w:rsid w:val="00A44B4F"/>
    <w:rsid w:val="00A46B63"/>
    <w:rsid w:val="00A47749"/>
    <w:rsid w:val="00A47C6D"/>
    <w:rsid w:val="00A47F6E"/>
    <w:rsid w:val="00A559D8"/>
    <w:rsid w:val="00A57E11"/>
    <w:rsid w:val="00A63044"/>
    <w:rsid w:val="00A64E60"/>
    <w:rsid w:val="00A65F47"/>
    <w:rsid w:val="00A7011C"/>
    <w:rsid w:val="00A71F46"/>
    <w:rsid w:val="00A72C26"/>
    <w:rsid w:val="00A73236"/>
    <w:rsid w:val="00A76316"/>
    <w:rsid w:val="00A84147"/>
    <w:rsid w:val="00A84772"/>
    <w:rsid w:val="00A8506C"/>
    <w:rsid w:val="00A85076"/>
    <w:rsid w:val="00A87D39"/>
    <w:rsid w:val="00A91669"/>
    <w:rsid w:val="00A91946"/>
    <w:rsid w:val="00A931D4"/>
    <w:rsid w:val="00A943BF"/>
    <w:rsid w:val="00A9509F"/>
    <w:rsid w:val="00A96CAC"/>
    <w:rsid w:val="00A97227"/>
    <w:rsid w:val="00A97404"/>
    <w:rsid w:val="00A97504"/>
    <w:rsid w:val="00AA08A0"/>
    <w:rsid w:val="00AA2BCB"/>
    <w:rsid w:val="00AA302C"/>
    <w:rsid w:val="00AA3483"/>
    <w:rsid w:val="00AA37AB"/>
    <w:rsid w:val="00AA40D1"/>
    <w:rsid w:val="00AA4418"/>
    <w:rsid w:val="00AA4CC6"/>
    <w:rsid w:val="00AA5608"/>
    <w:rsid w:val="00AB1EDB"/>
    <w:rsid w:val="00AB2969"/>
    <w:rsid w:val="00AB2B86"/>
    <w:rsid w:val="00AB2B9F"/>
    <w:rsid w:val="00AB452D"/>
    <w:rsid w:val="00AB4DC8"/>
    <w:rsid w:val="00AB6896"/>
    <w:rsid w:val="00AC01DA"/>
    <w:rsid w:val="00AC0387"/>
    <w:rsid w:val="00AC257E"/>
    <w:rsid w:val="00AC2A08"/>
    <w:rsid w:val="00AC3C41"/>
    <w:rsid w:val="00AC7EA4"/>
    <w:rsid w:val="00AD0241"/>
    <w:rsid w:val="00AD0F98"/>
    <w:rsid w:val="00AD1C48"/>
    <w:rsid w:val="00AD3170"/>
    <w:rsid w:val="00AD37F2"/>
    <w:rsid w:val="00AD5301"/>
    <w:rsid w:val="00AD6DF8"/>
    <w:rsid w:val="00AD7773"/>
    <w:rsid w:val="00AE0BE9"/>
    <w:rsid w:val="00AE19D7"/>
    <w:rsid w:val="00AE1DEA"/>
    <w:rsid w:val="00AE3A7C"/>
    <w:rsid w:val="00AE69FA"/>
    <w:rsid w:val="00AE6BC0"/>
    <w:rsid w:val="00AE6C07"/>
    <w:rsid w:val="00AE7FA3"/>
    <w:rsid w:val="00AF0746"/>
    <w:rsid w:val="00AF2693"/>
    <w:rsid w:val="00B0079C"/>
    <w:rsid w:val="00B0136A"/>
    <w:rsid w:val="00B0211A"/>
    <w:rsid w:val="00B0284A"/>
    <w:rsid w:val="00B02AA1"/>
    <w:rsid w:val="00B03242"/>
    <w:rsid w:val="00B03B27"/>
    <w:rsid w:val="00B06908"/>
    <w:rsid w:val="00B06C68"/>
    <w:rsid w:val="00B06EE5"/>
    <w:rsid w:val="00B077BA"/>
    <w:rsid w:val="00B111BE"/>
    <w:rsid w:val="00B1121A"/>
    <w:rsid w:val="00B12136"/>
    <w:rsid w:val="00B12964"/>
    <w:rsid w:val="00B13A24"/>
    <w:rsid w:val="00B1487C"/>
    <w:rsid w:val="00B15B54"/>
    <w:rsid w:val="00B17024"/>
    <w:rsid w:val="00B17BA4"/>
    <w:rsid w:val="00B20B3D"/>
    <w:rsid w:val="00B25020"/>
    <w:rsid w:val="00B2567E"/>
    <w:rsid w:val="00B302B4"/>
    <w:rsid w:val="00B30A57"/>
    <w:rsid w:val="00B37B82"/>
    <w:rsid w:val="00B40217"/>
    <w:rsid w:val="00B405BF"/>
    <w:rsid w:val="00B4096C"/>
    <w:rsid w:val="00B42E13"/>
    <w:rsid w:val="00B46273"/>
    <w:rsid w:val="00B46C8B"/>
    <w:rsid w:val="00B46EF0"/>
    <w:rsid w:val="00B47876"/>
    <w:rsid w:val="00B47A0F"/>
    <w:rsid w:val="00B47F54"/>
    <w:rsid w:val="00B5243A"/>
    <w:rsid w:val="00B52517"/>
    <w:rsid w:val="00B52536"/>
    <w:rsid w:val="00B52C41"/>
    <w:rsid w:val="00B53EE3"/>
    <w:rsid w:val="00B55C58"/>
    <w:rsid w:val="00B56226"/>
    <w:rsid w:val="00B56661"/>
    <w:rsid w:val="00B56D81"/>
    <w:rsid w:val="00B57F6D"/>
    <w:rsid w:val="00B6360A"/>
    <w:rsid w:val="00B64416"/>
    <w:rsid w:val="00B73DE7"/>
    <w:rsid w:val="00B755A7"/>
    <w:rsid w:val="00B76236"/>
    <w:rsid w:val="00B76403"/>
    <w:rsid w:val="00B77ACF"/>
    <w:rsid w:val="00B80105"/>
    <w:rsid w:val="00B801B3"/>
    <w:rsid w:val="00B8296D"/>
    <w:rsid w:val="00B82E7D"/>
    <w:rsid w:val="00B831A9"/>
    <w:rsid w:val="00B83A75"/>
    <w:rsid w:val="00B840D1"/>
    <w:rsid w:val="00B84A9F"/>
    <w:rsid w:val="00B86659"/>
    <w:rsid w:val="00B866B8"/>
    <w:rsid w:val="00B86CB6"/>
    <w:rsid w:val="00B86CFA"/>
    <w:rsid w:val="00B8704E"/>
    <w:rsid w:val="00B87578"/>
    <w:rsid w:val="00B9010A"/>
    <w:rsid w:val="00B90EB6"/>
    <w:rsid w:val="00B91130"/>
    <w:rsid w:val="00B9205B"/>
    <w:rsid w:val="00B92105"/>
    <w:rsid w:val="00B92176"/>
    <w:rsid w:val="00B97AF8"/>
    <w:rsid w:val="00BA1B58"/>
    <w:rsid w:val="00BA2251"/>
    <w:rsid w:val="00BA3EC7"/>
    <w:rsid w:val="00BA4898"/>
    <w:rsid w:val="00BA5E84"/>
    <w:rsid w:val="00BB009E"/>
    <w:rsid w:val="00BB044B"/>
    <w:rsid w:val="00BB0B96"/>
    <w:rsid w:val="00BB16D0"/>
    <w:rsid w:val="00BB1A57"/>
    <w:rsid w:val="00BB30F8"/>
    <w:rsid w:val="00BB52F9"/>
    <w:rsid w:val="00BB5CFF"/>
    <w:rsid w:val="00BB6BCC"/>
    <w:rsid w:val="00BC31D9"/>
    <w:rsid w:val="00BC3373"/>
    <w:rsid w:val="00BC68B3"/>
    <w:rsid w:val="00BC6965"/>
    <w:rsid w:val="00BC6F98"/>
    <w:rsid w:val="00BC7599"/>
    <w:rsid w:val="00BD015F"/>
    <w:rsid w:val="00BD4F22"/>
    <w:rsid w:val="00BD57D0"/>
    <w:rsid w:val="00BD7173"/>
    <w:rsid w:val="00BE11DF"/>
    <w:rsid w:val="00BE1A33"/>
    <w:rsid w:val="00BE21CE"/>
    <w:rsid w:val="00BE34F8"/>
    <w:rsid w:val="00BE35DC"/>
    <w:rsid w:val="00BE367A"/>
    <w:rsid w:val="00BE5E20"/>
    <w:rsid w:val="00BE6C87"/>
    <w:rsid w:val="00BE78FA"/>
    <w:rsid w:val="00BE7E89"/>
    <w:rsid w:val="00BF025C"/>
    <w:rsid w:val="00BF15CB"/>
    <w:rsid w:val="00BF1623"/>
    <w:rsid w:val="00BF2D14"/>
    <w:rsid w:val="00BF4122"/>
    <w:rsid w:val="00BF51FD"/>
    <w:rsid w:val="00C00296"/>
    <w:rsid w:val="00C00E88"/>
    <w:rsid w:val="00C04A06"/>
    <w:rsid w:val="00C04A21"/>
    <w:rsid w:val="00C05001"/>
    <w:rsid w:val="00C05538"/>
    <w:rsid w:val="00C05B36"/>
    <w:rsid w:val="00C06D74"/>
    <w:rsid w:val="00C103D9"/>
    <w:rsid w:val="00C1040D"/>
    <w:rsid w:val="00C108A3"/>
    <w:rsid w:val="00C11B84"/>
    <w:rsid w:val="00C11DCC"/>
    <w:rsid w:val="00C13390"/>
    <w:rsid w:val="00C14F68"/>
    <w:rsid w:val="00C20C4F"/>
    <w:rsid w:val="00C20F2C"/>
    <w:rsid w:val="00C216BB"/>
    <w:rsid w:val="00C2173B"/>
    <w:rsid w:val="00C21D75"/>
    <w:rsid w:val="00C2208B"/>
    <w:rsid w:val="00C22165"/>
    <w:rsid w:val="00C30D04"/>
    <w:rsid w:val="00C30D9E"/>
    <w:rsid w:val="00C313DE"/>
    <w:rsid w:val="00C32E4C"/>
    <w:rsid w:val="00C332E5"/>
    <w:rsid w:val="00C35997"/>
    <w:rsid w:val="00C4078E"/>
    <w:rsid w:val="00C41278"/>
    <w:rsid w:val="00C41616"/>
    <w:rsid w:val="00C430FD"/>
    <w:rsid w:val="00C43618"/>
    <w:rsid w:val="00C4361A"/>
    <w:rsid w:val="00C43AFB"/>
    <w:rsid w:val="00C51691"/>
    <w:rsid w:val="00C51F49"/>
    <w:rsid w:val="00C53137"/>
    <w:rsid w:val="00C549F5"/>
    <w:rsid w:val="00C56722"/>
    <w:rsid w:val="00C6085F"/>
    <w:rsid w:val="00C62EA4"/>
    <w:rsid w:val="00C637E4"/>
    <w:rsid w:val="00C6522F"/>
    <w:rsid w:val="00C65304"/>
    <w:rsid w:val="00C6558C"/>
    <w:rsid w:val="00C6643A"/>
    <w:rsid w:val="00C67C08"/>
    <w:rsid w:val="00C73A57"/>
    <w:rsid w:val="00C73D3B"/>
    <w:rsid w:val="00C76C3B"/>
    <w:rsid w:val="00C80043"/>
    <w:rsid w:val="00C80BDE"/>
    <w:rsid w:val="00C81F97"/>
    <w:rsid w:val="00C82089"/>
    <w:rsid w:val="00C8248B"/>
    <w:rsid w:val="00C83F60"/>
    <w:rsid w:val="00C857D0"/>
    <w:rsid w:val="00C859F7"/>
    <w:rsid w:val="00C85AFA"/>
    <w:rsid w:val="00C910F9"/>
    <w:rsid w:val="00C948AF"/>
    <w:rsid w:val="00C94FE9"/>
    <w:rsid w:val="00C95017"/>
    <w:rsid w:val="00C95829"/>
    <w:rsid w:val="00C9589E"/>
    <w:rsid w:val="00C972D4"/>
    <w:rsid w:val="00C9776A"/>
    <w:rsid w:val="00CA1EAF"/>
    <w:rsid w:val="00CA245B"/>
    <w:rsid w:val="00CA4151"/>
    <w:rsid w:val="00CA4322"/>
    <w:rsid w:val="00CB0868"/>
    <w:rsid w:val="00CB22E2"/>
    <w:rsid w:val="00CB3631"/>
    <w:rsid w:val="00CB3D94"/>
    <w:rsid w:val="00CB5F20"/>
    <w:rsid w:val="00CC0370"/>
    <w:rsid w:val="00CC11D1"/>
    <w:rsid w:val="00CC2388"/>
    <w:rsid w:val="00CC4EEE"/>
    <w:rsid w:val="00CC7EBB"/>
    <w:rsid w:val="00CD1420"/>
    <w:rsid w:val="00CD22CF"/>
    <w:rsid w:val="00CD2C33"/>
    <w:rsid w:val="00CD385C"/>
    <w:rsid w:val="00CD440B"/>
    <w:rsid w:val="00CD4781"/>
    <w:rsid w:val="00CD5CC5"/>
    <w:rsid w:val="00CD72AF"/>
    <w:rsid w:val="00CD7F85"/>
    <w:rsid w:val="00CE3AB5"/>
    <w:rsid w:val="00CE521A"/>
    <w:rsid w:val="00CE6081"/>
    <w:rsid w:val="00CE67B4"/>
    <w:rsid w:val="00CF0F5D"/>
    <w:rsid w:val="00CF2BAB"/>
    <w:rsid w:val="00CF2EB9"/>
    <w:rsid w:val="00CF3753"/>
    <w:rsid w:val="00CF3945"/>
    <w:rsid w:val="00CF73FD"/>
    <w:rsid w:val="00D015FC"/>
    <w:rsid w:val="00D01FF4"/>
    <w:rsid w:val="00D02E27"/>
    <w:rsid w:val="00D05235"/>
    <w:rsid w:val="00D07238"/>
    <w:rsid w:val="00D10409"/>
    <w:rsid w:val="00D12945"/>
    <w:rsid w:val="00D13F88"/>
    <w:rsid w:val="00D154FE"/>
    <w:rsid w:val="00D159A7"/>
    <w:rsid w:val="00D17F30"/>
    <w:rsid w:val="00D211CF"/>
    <w:rsid w:val="00D22D2C"/>
    <w:rsid w:val="00D2506C"/>
    <w:rsid w:val="00D25342"/>
    <w:rsid w:val="00D27BE3"/>
    <w:rsid w:val="00D3047A"/>
    <w:rsid w:val="00D3230E"/>
    <w:rsid w:val="00D324FD"/>
    <w:rsid w:val="00D32DE7"/>
    <w:rsid w:val="00D370B5"/>
    <w:rsid w:val="00D40884"/>
    <w:rsid w:val="00D455C0"/>
    <w:rsid w:val="00D46090"/>
    <w:rsid w:val="00D479DF"/>
    <w:rsid w:val="00D47E0D"/>
    <w:rsid w:val="00D50037"/>
    <w:rsid w:val="00D50701"/>
    <w:rsid w:val="00D52AD5"/>
    <w:rsid w:val="00D546D9"/>
    <w:rsid w:val="00D56DA2"/>
    <w:rsid w:val="00D57AC4"/>
    <w:rsid w:val="00D62474"/>
    <w:rsid w:val="00D640C7"/>
    <w:rsid w:val="00D64509"/>
    <w:rsid w:val="00D64537"/>
    <w:rsid w:val="00D65A35"/>
    <w:rsid w:val="00D6637E"/>
    <w:rsid w:val="00D66A63"/>
    <w:rsid w:val="00D671C5"/>
    <w:rsid w:val="00D7065E"/>
    <w:rsid w:val="00D73783"/>
    <w:rsid w:val="00D73CF7"/>
    <w:rsid w:val="00D73F0B"/>
    <w:rsid w:val="00D74C82"/>
    <w:rsid w:val="00D75B1A"/>
    <w:rsid w:val="00D768B7"/>
    <w:rsid w:val="00D802C9"/>
    <w:rsid w:val="00D80610"/>
    <w:rsid w:val="00D81D00"/>
    <w:rsid w:val="00D83DCA"/>
    <w:rsid w:val="00D857E4"/>
    <w:rsid w:val="00D859A1"/>
    <w:rsid w:val="00D86484"/>
    <w:rsid w:val="00D86B98"/>
    <w:rsid w:val="00D90CAF"/>
    <w:rsid w:val="00D92199"/>
    <w:rsid w:val="00D9230A"/>
    <w:rsid w:val="00D9243C"/>
    <w:rsid w:val="00D92D3E"/>
    <w:rsid w:val="00D94C5D"/>
    <w:rsid w:val="00D9500F"/>
    <w:rsid w:val="00D96DA5"/>
    <w:rsid w:val="00D970FB"/>
    <w:rsid w:val="00D97B1D"/>
    <w:rsid w:val="00DA14F4"/>
    <w:rsid w:val="00DA15FD"/>
    <w:rsid w:val="00DA186E"/>
    <w:rsid w:val="00DA1B47"/>
    <w:rsid w:val="00DA4E8B"/>
    <w:rsid w:val="00DA6680"/>
    <w:rsid w:val="00DA6E05"/>
    <w:rsid w:val="00DA6EA5"/>
    <w:rsid w:val="00DA6FFC"/>
    <w:rsid w:val="00DB04FA"/>
    <w:rsid w:val="00DB1D5C"/>
    <w:rsid w:val="00DB258E"/>
    <w:rsid w:val="00DB30C1"/>
    <w:rsid w:val="00DB3104"/>
    <w:rsid w:val="00DB3782"/>
    <w:rsid w:val="00DB3B0E"/>
    <w:rsid w:val="00DB470C"/>
    <w:rsid w:val="00DB494D"/>
    <w:rsid w:val="00DB4B9B"/>
    <w:rsid w:val="00DB7C15"/>
    <w:rsid w:val="00DC02D1"/>
    <w:rsid w:val="00DC0766"/>
    <w:rsid w:val="00DC1B9F"/>
    <w:rsid w:val="00DC44B1"/>
    <w:rsid w:val="00DC4BEA"/>
    <w:rsid w:val="00DC5863"/>
    <w:rsid w:val="00DD01CC"/>
    <w:rsid w:val="00DD085A"/>
    <w:rsid w:val="00DD0C67"/>
    <w:rsid w:val="00DD5F1A"/>
    <w:rsid w:val="00DD65B1"/>
    <w:rsid w:val="00DE1687"/>
    <w:rsid w:val="00DE18A0"/>
    <w:rsid w:val="00DE1D46"/>
    <w:rsid w:val="00DE1FF2"/>
    <w:rsid w:val="00DE29B1"/>
    <w:rsid w:val="00DE3B25"/>
    <w:rsid w:val="00DE5D62"/>
    <w:rsid w:val="00DE65EE"/>
    <w:rsid w:val="00DE6D13"/>
    <w:rsid w:val="00DE71A5"/>
    <w:rsid w:val="00DF0406"/>
    <w:rsid w:val="00DF1CF5"/>
    <w:rsid w:val="00DF1D2A"/>
    <w:rsid w:val="00DF1F4D"/>
    <w:rsid w:val="00DF2609"/>
    <w:rsid w:val="00DF27BF"/>
    <w:rsid w:val="00DF35B5"/>
    <w:rsid w:val="00DF3A34"/>
    <w:rsid w:val="00DF5B6F"/>
    <w:rsid w:val="00DF6CF5"/>
    <w:rsid w:val="00DF6D60"/>
    <w:rsid w:val="00DF73ED"/>
    <w:rsid w:val="00DF7D87"/>
    <w:rsid w:val="00E00A42"/>
    <w:rsid w:val="00E016E5"/>
    <w:rsid w:val="00E046E1"/>
    <w:rsid w:val="00E0564F"/>
    <w:rsid w:val="00E06363"/>
    <w:rsid w:val="00E07CC2"/>
    <w:rsid w:val="00E10282"/>
    <w:rsid w:val="00E110D4"/>
    <w:rsid w:val="00E12F12"/>
    <w:rsid w:val="00E14E8A"/>
    <w:rsid w:val="00E17AA1"/>
    <w:rsid w:val="00E17B2D"/>
    <w:rsid w:val="00E2154E"/>
    <w:rsid w:val="00E21873"/>
    <w:rsid w:val="00E22ADB"/>
    <w:rsid w:val="00E22B54"/>
    <w:rsid w:val="00E24063"/>
    <w:rsid w:val="00E24074"/>
    <w:rsid w:val="00E24968"/>
    <w:rsid w:val="00E25299"/>
    <w:rsid w:val="00E25420"/>
    <w:rsid w:val="00E262B5"/>
    <w:rsid w:val="00E26E81"/>
    <w:rsid w:val="00E271A4"/>
    <w:rsid w:val="00E3349E"/>
    <w:rsid w:val="00E34210"/>
    <w:rsid w:val="00E34CED"/>
    <w:rsid w:val="00E41F66"/>
    <w:rsid w:val="00E42895"/>
    <w:rsid w:val="00E465DF"/>
    <w:rsid w:val="00E478CC"/>
    <w:rsid w:val="00E47E82"/>
    <w:rsid w:val="00E50DE1"/>
    <w:rsid w:val="00E5468F"/>
    <w:rsid w:val="00E568E5"/>
    <w:rsid w:val="00E60E23"/>
    <w:rsid w:val="00E61772"/>
    <w:rsid w:val="00E62598"/>
    <w:rsid w:val="00E649CA"/>
    <w:rsid w:val="00E64E65"/>
    <w:rsid w:val="00E662F6"/>
    <w:rsid w:val="00E703DE"/>
    <w:rsid w:val="00E72FD0"/>
    <w:rsid w:val="00E73BD0"/>
    <w:rsid w:val="00E7440C"/>
    <w:rsid w:val="00E7642C"/>
    <w:rsid w:val="00E814C0"/>
    <w:rsid w:val="00E81F5A"/>
    <w:rsid w:val="00E820EE"/>
    <w:rsid w:val="00E82C7D"/>
    <w:rsid w:val="00E82E2F"/>
    <w:rsid w:val="00E846A2"/>
    <w:rsid w:val="00E84CB0"/>
    <w:rsid w:val="00E869AA"/>
    <w:rsid w:val="00E87054"/>
    <w:rsid w:val="00E87C1A"/>
    <w:rsid w:val="00E87C4A"/>
    <w:rsid w:val="00E90D2B"/>
    <w:rsid w:val="00E9111E"/>
    <w:rsid w:val="00E92AE3"/>
    <w:rsid w:val="00E93ADD"/>
    <w:rsid w:val="00E94A05"/>
    <w:rsid w:val="00E95FBF"/>
    <w:rsid w:val="00E96D83"/>
    <w:rsid w:val="00E97CEE"/>
    <w:rsid w:val="00EA02BF"/>
    <w:rsid w:val="00EA35E6"/>
    <w:rsid w:val="00EA6073"/>
    <w:rsid w:val="00EA6652"/>
    <w:rsid w:val="00EA7B48"/>
    <w:rsid w:val="00EB0684"/>
    <w:rsid w:val="00EB3C8F"/>
    <w:rsid w:val="00EB4B43"/>
    <w:rsid w:val="00EC0F0F"/>
    <w:rsid w:val="00EC0FAC"/>
    <w:rsid w:val="00EC5841"/>
    <w:rsid w:val="00ED37BA"/>
    <w:rsid w:val="00ED476A"/>
    <w:rsid w:val="00ED635E"/>
    <w:rsid w:val="00ED79A6"/>
    <w:rsid w:val="00EE03E6"/>
    <w:rsid w:val="00EE0E36"/>
    <w:rsid w:val="00EE12F5"/>
    <w:rsid w:val="00EE1570"/>
    <w:rsid w:val="00EE2DE2"/>
    <w:rsid w:val="00EE43B6"/>
    <w:rsid w:val="00EE70C2"/>
    <w:rsid w:val="00EF0219"/>
    <w:rsid w:val="00EF0A22"/>
    <w:rsid w:val="00EF212F"/>
    <w:rsid w:val="00EF28B1"/>
    <w:rsid w:val="00EF28E9"/>
    <w:rsid w:val="00EF2BBA"/>
    <w:rsid w:val="00EF30F7"/>
    <w:rsid w:val="00EF540F"/>
    <w:rsid w:val="00EF54CD"/>
    <w:rsid w:val="00EF5DD2"/>
    <w:rsid w:val="00EF7AB8"/>
    <w:rsid w:val="00F00936"/>
    <w:rsid w:val="00F00E26"/>
    <w:rsid w:val="00F00FAC"/>
    <w:rsid w:val="00F01110"/>
    <w:rsid w:val="00F055CB"/>
    <w:rsid w:val="00F070A5"/>
    <w:rsid w:val="00F1012C"/>
    <w:rsid w:val="00F112BC"/>
    <w:rsid w:val="00F11F0F"/>
    <w:rsid w:val="00F1300C"/>
    <w:rsid w:val="00F13A9F"/>
    <w:rsid w:val="00F15388"/>
    <w:rsid w:val="00F156E2"/>
    <w:rsid w:val="00F1595A"/>
    <w:rsid w:val="00F16755"/>
    <w:rsid w:val="00F21176"/>
    <w:rsid w:val="00F2153B"/>
    <w:rsid w:val="00F238EB"/>
    <w:rsid w:val="00F24D4B"/>
    <w:rsid w:val="00F251B2"/>
    <w:rsid w:val="00F255CD"/>
    <w:rsid w:val="00F258CA"/>
    <w:rsid w:val="00F26CE3"/>
    <w:rsid w:val="00F31B82"/>
    <w:rsid w:val="00F31DE1"/>
    <w:rsid w:val="00F32826"/>
    <w:rsid w:val="00F341D5"/>
    <w:rsid w:val="00F35E86"/>
    <w:rsid w:val="00F36141"/>
    <w:rsid w:val="00F37074"/>
    <w:rsid w:val="00F40255"/>
    <w:rsid w:val="00F40E4D"/>
    <w:rsid w:val="00F40F97"/>
    <w:rsid w:val="00F42638"/>
    <w:rsid w:val="00F42BFC"/>
    <w:rsid w:val="00F439E2"/>
    <w:rsid w:val="00F44BB7"/>
    <w:rsid w:val="00F44DCF"/>
    <w:rsid w:val="00F46945"/>
    <w:rsid w:val="00F50A13"/>
    <w:rsid w:val="00F50CF4"/>
    <w:rsid w:val="00F51713"/>
    <w:rsid w:val="00F51948"/>
    <w:rsid w:val="00F536BF"/>
    <w:rsid w:val="00F53DBD"/>
    <w:rsid w:val="00F55348"/>
    <w:rsid w:val="00F55CEC"/>
    <w:rsid w:val="00F55E73"/>
    <w:rsid w:val="00F564BA"/>
    <w:rsid w:val="00F579D5"/>
    <w:rsid w:val="00F57C16"/>
    <w:rsid w:val="00F57FCC"/>
    <w:rsid w:val="00F603ED"/>
    <w:rsid w:val="00F60E6A"/>
    <w:rsid w:val="00F61396"/>
    <w:rsid w:val="00F61C08"/>
    <w:rsid w:val="00F61D5F"/>
    <w:rsid w:val="00F61EF0"/>
    <w:rsid w:val="00F6329D"/>
    <w:rsid w:val="00F63469"/>
    <w:rsid w:val="00F643FE"/>
    <w:rsid w:val="00F64871"/>
    <w:rsid w:val="00F64A51"/>
    <w:rsid w:val="00F65BEC"/>
    <w:rsid w:val="00F71C23"/>
    <w:rsid w:val="00F73EA3"/>
    <w:rsid w:val="00F76D01"/>
    <w:rsid w:val="00F773E1"/>
    <w:rsid w:val="00F779CD"/>
    <w:rsid w:val="00F8082C"/>
    <w:rsid w:val="00F80AD0"/>
    <w:rsid w:val="00F8148D"/>
    <w:rsid w:val="00F81A11"/>
    <w:rsid w:val="00F8361A"/>
    <w:rsid w:val="00F840F6"/>
    <w:rsid w:val="00F847BC"/>
    <w:rsid w:val="00F84909"/>
    <w:rsid w:val="00F84D68"/>
    <w:rsid w:val="00F85B1D"/>
    <w:rsid w:val="00F900C2"/>
    <w:rsid w:val="00F91536"/>
    <w:rsid w:val="00F9167B"/>
    <w:rsid w:val="00F919DE"/>
    <w:rsid w:val="00F929AE"/>
    <w:rsid w:val="00F93CA1"/>
    <w:rsid w:val="00F946A7"/>
    <w:rsid w:val="00F9581B"/>
    <w:rsid w:val="00F9658A"/>
    <w:rsid w:val="00F96CE7"/>
    <w:rsid w:val="00F97016"/>
    <w:rsid w:val="00FA0F4E"/>
    <w:rsid w:val="00FA1E67"/>
    <w:rsid w:val="00FA4549"/>
    <w:rsid w:val="00FA56EC"/>
    <w:rsid w:val="00FB0CD0"/>
    <w:rsid w:val="00FB0E5A"/>
    <w:rsid w:val="00FB1CBC"/>
    <w:rsid w:val="00FB657D"/>
    <w:rsid w:val="00FC1996"/>
    <w:rsid w:val="00FC57DC"/>
    <w:rsid w:val="00FC5D24"/>
    <w:rsid w:val="00FC5F9D"/>
    <w:rsid w:val="00FC718D"/>
    <w:rsid w:val="00FD17CC"/>
    <w:rsid w:val="00FD2A66"/>
    <w:rsid w:val="00FD3A30"/>
    <w:rsid w:val="00FD42FF"/>
    <w:rsid w:val="00FD4389"/>
    <w:rsid w:val="00FD6177"/>
    <w:rsid w:val="00FD6449"/>
    <w:rsid w:val="00FE0247"/>
    <w:rsid w:val="00FE25EE"/>
    <w:rsid w:val="00FE39AD"/>
    <w:rsid w:val="00FE3DCC"/>
    <w:rsid w:val="00FE3E50"/>
    <w:rsid w:val="00FE540F"/>
    <w:rsid w:val="00FE58DE"/>
    <w:rsid w:val="00FF029A"/>
    <w:rsid w:val="00FF154C"/>
    <w:rsid w:val="00FF2ADC"/>
    <w:rsid w:val="00FF5482"/>
    <w:rsid w:val="00FF66A5"/>
    <w:rsid w:val="00FF7A96"/>
    <w:rsid w:val="00FF7C9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4CA040BA"/>
  <w15:docId w15:val="{DAA81A0C-7269-43A1-8463-44E11076E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1">
    <w:lsdException w:name="heading 1" w:uiPriority="1" w:qFormat="1"/>
    <w:lsdException w:name="heading 2" w:uiPriority="1" w:qFormat="1"/>
    <w:lsdException w:name="heading 3" w:uiPriority="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 w:unhideWhenUsed="1"/>
    <w:lsdException w:name="endnote reference" w:semiHidden="1" w:unhideWhenUsed="1"/>
    <w:lsdException w:name="endnote text" w:semiHidden="1" w:uiPriority="99" w:unhideWhenUsed="1"/>
    <w:lsdException w:name="table of authorities" w:semiHidden="1" w:unhideWhenUsed="1"/>
    <w:lsdException w:name="macro" w:semiHidden="1" w:uiPriority="99" w:unhideWhenUsed="1"/>
    <w:lsdException w:name="toa heading" w:semiHidden="1" w:unhideWhenUsed="1"/>
    <w:lsdException w:name="List" w:semiHidden="1" w:unhideWhenUsed="1"/>
    <w:lsdException w:name="List Bullet" w:semiHidden="1" w:uiPriority="99" w:unhideWhenUsed="1"/>
    <w:lsdException w:name="List Number" w:uiPriority="99"/>
    <w:lsdException w:name="List 2" w:semiHidden="1" w:unhideWhenUsed="1"/>
    <w:lsdException w:name="List 3"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qFormat="1"/>
    <w:lsdException w:name="Closing" w:semiHidden="1" w:uiPriority="99" w:unhideWhenUsed="1"/>
    <w:lsdException w:name="Signature" w:semiHidden="1" w:uiPriority="99"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uiPriority="99" w:qFormat="1"/>
    <w:lsdException w:name="Salutation" w:uiPriority="99"/>
    <w:lsdException w:name="Date" w:uiPriority="99"/>
    <w:lsdException w:name="Body Text First Indent" w:uiPriority="99"/>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22"/>
    <w:lsdException w:name="Emphasis" w:uiPriority="20"/>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33A89"/>
    <w:rPr>
      <w:sz w:val="22"/>
    </w:rPr>
  </w:style>
  <w:style w:type="paragraph" w:styleId="Rubrik1">
    <w:name w:val="heading 1"/>
    <w:basedOn w:val="Normal"/>
    <w:next w:val="Brdtext"/>
    <w:link w:val="Rubrik1Char"/>
    <w:uiPriority w:val="1"/>
    <w:qFormat/>
    <w:rsid w:val="00BD4F22"/>
    <w:pPr>
      <w:keepNext/>
      <w:spacing w:after="240" w:line="240" w:lineRule="atLeast"/>
      <w:outlineLvl w:val="0"/>
    </w:pPr>
    <w:rPr>
      <w:rFonts w:ascii="Arial" w:hAnsi="Arial" w:cs="Arial"/>
      <w:bCs/>
      <w:kern w:val="32"/>
      <w:sz w:val="40"/>
      <w:szCs w:val="40"/>
    </w:rPr>
  </w:style>
  <w:style w:type="paragraph" w:styleId="Rubrik2">
    <w:name w:val="heading 2"/>
    <w:basedOn w:val="Normal"/>
    <w:next w:val="Brdtext"/>
    <w:link w:val="Rubrik2Char"/>
    <w:uiPriority w:val="1"/>
    <w:qFormat/>
    <w:rsid w:val="00BD4F22"/>
    <w:pPr>
      <w:keepNext/>
      <w:spacing w:before="240" w:after="120"/>
      <w:outlineLvl w:val="1"/>
    </w:pPr>
    <w:rPr>
      <w:rFonts w:ascii="Arial" w:hAnsi="Arial" w:cs="Arial"/>
      <w:b/>
      <w:bCs/>
      <w:iCs/>
      <w:sz w:val="28"/>
      <w:szCs w:val="28"/>
    </w:rPr>
  </w:style>
  <w:style w:type="paragraph" w:styleId="Rubrik3">
    <w:name w:val="heading 3"/>
    <w:basedOn w:val="Normal"/>
    <w:next w:val="Brdtext"/>
    <w:link w:val="Rubrik3Char"/>
    <w:uiPriority w:val="1"/>
    <w:qFormat/>
    <w:rsid w:val="00BD4F22"/>
    <w:pPr>
      <w:keepNext/>
      <w:spacing w:before="240" w:after="120"/>
      <w:ind w:left="720" w:hanging="720"/>
      <w:outlineLvl w:val="2"/>
    </w:pPr>
    <w:rPr>
      <w:rFonts w:ascii="Arial" w:hAnsi="Arial" w:cs="Arial"/>
      <w:bCs/>
      <w:color w:val="0078B7" w:themeColor="accent1"/>
      <w:sz w:val="28"/>
      <w:szCs w:val="28"/>
    </w:rPr>
  </w:style>
  <w:style w:type="paragraph" w:styleId="Rubrik4">
    <w:name w:val="heading 4"/>
    <w:basedOn w:val="Normal"/>
    <w:next w:val="Normal"/>
    <w:link w:val="Rubrik4Char"/>
    <w:uiPriority w:val="1"/>
    <w:qFormat/>
    <w:rsid w:val="00010482"/>
    <w:pPr>
      <w:keepNext/>
      <w:keepLines/>
      <w:spacing w:before="180" w:after="120"/>
      <w:outlineLvl w:val="3"/>
    </w:pPr>
    <w:rPr>
      <w:bCs/>
      <w:i/>
      <w:iCs/>
      <w:sz w:val="26"/>
      <w:szCs w:val="26"/>
    </w:rPr>
  </w:style>
  <w:style w:type="paragraph" w:styleId="Rubrik5">
    <w:name w:val="heading 5"/>
    <w:basedOn w:val="Normal"/>
    <w:next w:val="Normal"/>
    <w:link w:val="Rubrik5Char"/>
    <w:uiPriority w:val="1"/>
    <w:qFormat/>
    <w:rsid w:val="00E662F6"/>
    <w:pPr>
      <w:keepNext/>
      <w:keepLines/>
      <w:spacing w:before="200" w:after="60"/>
      <w:ind w:left="1009" w:hanging="1009"/>
      <w:outlineLvl w:val="4"/>
    </w:pPr>
    <w:rPr>
      <w:rFonts w:eastAsiaTheme="majorEastAsia"/>
      <w:b/>
      <w:sz w:val="24"/>
      <w:szCs w:val="24"/>
    </w:rPr>
  </w:style>
  <w:style w:type="paragraph" w:styleId="Rubrik6">
    <w:name w:val="heading 6"/>
    <w:basedOn w:val="Normal"/>
    <w:next w:val="Normal"/>
    <w:link w:val="Rubrik6Char"/>
    <w:uiPriority w:val="9"/>
    <w:semiHidden/>
    <w:qFormat/>
    <w:rsid w:val="000A2A02"/>
    <w:pPr>
      <w:keepNext/>
      <w:keepLines/>
      <w:numPr>
        <w:ilvl w:val="5"/>
        <w:numId w:val="5"/>
      </w:numPr>
      <w:spacing w:before="200"/>
      <w:outlineLvl w:val="5"/>
    </w:pPr>
    <w:rPr>
      <w:rFonts w:asciiTheme="majorHAnsi" w:eastAsiaTheme="majorEastAsia" w:hAnsiTheme="majorHAnsi" w:cstheme="majorBidi"/>
      <w:i/>
      <w:iCs/>
      <w:color w:val="003B5B" w:themeColor="accent1" w:themeShade="7F"/>
    </w:rPr>
  </w:style>
  <w:style w:type="paragraph" w:styleId="Rubrik7">
    <w:name w:val="heading 7"/>
    <w:basedOn w:val="Normal"/>
    <w:next w:val="Normal"/>
    <w:link w:val="Rubrik7Char"/>
    <w:uiPriority w:val="9"/>
    <w:semiHidden/>
    <w:qFormat/>
    <w:rsid w:val="000A2A02"/>
    <w:pPr>
      <w:keepNext/>
      <w:keepLines/>
      <w:numPr>
        <w:ilvl w:val="6"/>
        <w:numId w:val="5"/>
      </w:numPr>
      <w:spacing w:before="200"/>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uiPriority w:val="9"/>
    <w:semiHidden/>
    <w:qFormat/>
    <w:rsid w:val="000A2A02"/>
    <w:pPr>
      <w:keepNext/>
      <w:keepLines/>
      <w:numPr>
        <w:ilvl w:val="7"/>
        <w:numId w:val="5"/>
      </w:numPr>
      <w:spacing w:before="200"/>
      <w:outlineLvl w:val="7"/>
    </w:pPr>
    <w:rPr>
      <w:rFonts w:asciiTheme="majorHAnsi" w:eastAsiaTheme="majorEastAsia" w:hAnsiTheme="majorHAnsi" w:cstheme="majorBidi"/>
      <w:color w:val="404040" w:themeColor="text1" w:themeTint="BF"/>
      <w:sz w:val="20"/>
    </w:rPr>
  </w:style>
  <w:style w:type="paragraph" w:styleId="Rubrik9">
    <w:name w:val="heading 9"/>
    <w:basedOn w:val="Normal"/>
    <w:next w:val="Normal"/>
    <w:link w:val="Rubrik9Char"/>
    <w:uiPriority w:val="9"/>
    <w:semiHidden/>
    <w:qFormat/>
    <w:rsid w:val="000A2A02"/>
    <w:pPr>
      <w:keepNext/>
      <w:keepLines/>
      <w:numPr>
        <w:ilvl w:val="8"/>
        <w:numId w:val="5"/>
      </w:numPr>
      <w:spacing w:before="200"/>
      <w:outlineLvl w:val="8"/>
    </w:pPr>
    <w:rPr>
      <w:rFonts w:asciiTheme="majorHAnsi" w:eastAsiaTheme="majorEastAsia" w:hAnsiTheme="majorHAnsi" w:cstheme="majorBidi"/>
      <w:i/>
      <w:iCs/>
      <w:color w:val="404040" w:themeColor="text1" w:themeTint="BF"/>
      <w:sz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basedOn w:val="Normal"/>
    <w:link w:val="BrdtextChar"/>
    <w:uiPriority w:val="99"/>
    <w:rsid w:val="000561CE"/>
    <w:pPr>
      <w:spacing w:before="120"/>
    </w:pPr>
  </w:style>
  <w:style w:type="paragraph" w:styleId="Sidfot">
    <w:name w:val="footer"/>
    <w:basedOn w:val="Normal"/>
    <w:link w:val="SidfotChar"/>
    <w:uiPriority w:val="99"/>
    <w:rsid w:val="006F3416"/>
    <w:pPr>
      <w:spacing w:line="220" w:lineRule="exact"/>
    </w:pPr>
    <w:rPr>
      <w:rFonts w:ascii="Arial" w:hAnsi="Arial"/>
      <w:sz w:val="15"/>
    </w:rPr>
  </w:style>
  <w:style w:type="paragraph" w:customStyle="1" w:styleId="Logo">
    <w:name w:val="Logo"/>
    <w:basedOn w:val="Normal"/>
    <w:semiHidden/>
    <w:rsid w:val="00CB3D94"/>
    <w:pPr>
      <w:tabs>
        <w:tab w:val="center" w:pos="4253"/>
        <w:tab w:val="right" w:pos="8505"/>
      </w:tabs>
    </w:pPr>
  </w:style>
  <w:style w:type="paragraph" w:customStyle="1" w:styleId="Ledtext">
    <w:name w:val="Ledtext"/>
    <w:uiPriority w:val="7"/>
    <w:rsid w:val="00DF27BF"/>
    <w:rPr>
      <w:rFonts w:ascii="Arial" w:hAnsi="Arial" w:cs="Arial"/>
      <w:bCs/>
      <w:caps/>
      <w:color w:val="333333"/>
      <w:sz w:val="13"/>
    </w:rPr>
  </w:style>
  <w:style w:type="paragraph" w:customStyle="1" w:styleId="Adressuppgifter">
    <w:name w:val="Adressuppgifter"/>
    <w:semiHidden/>
    <w:rsid w:val="00CB3D94"/>
    <w:rPr>
      <w:bCs/>
      <w:sz w:val="22"/>
    </w:rPr>
  </w:style>
  <w:style w:type="paragraph" w:styleId="Sidhuvud">
    <w:name w:val="header"/>
    <w:basedOn w:val="Normal"/>
    <w:link w:val="SidhuvudChar"/>
    <w:uiPriority w:val="99"/>
    <w:rsid w:val="00CB3D94"/>
    <w:pPr>
      <w:tabs>
        <w:tab w:val="center" w:pos="4536"/>
        <w:tab w:val="right" w:pos="9072"/>
      </w:tabs>
    </w:pPr>
  </w:style>
  <w:style w:type="paragraph" w:customStyle="1" w:styleId="DatumDnr">
    <w:name w:val="Datum_Dnr"/>
    <w:semiHidden/>
    <w:rsid w:val="00CB3D94"/>
    <w:rPr>
      <w:sz w:val="22"/>
    </w:rPr>
  </w:style>
  <w:style w:type="paragraph" w:customStyle="1" w:styleId="Kontaktinfo">
    <w:name w:val="Kontaktinfo"/>
    <w:semiHidden/>
    <w:rsid w:val="00CB3D94"/>
    <w:rPr>
      <w:sz w:val="22"/>
    </w:rPr>
  </w:style>
  <w:style w:type="paragraph" w:styleId="Ballongtext">
    <w:name w:val="Balloon Text"/>
    <w:basedOn w:val="Normal"/>
    <w:link w:val="BallongtextChar"/>
    <w:uiPriority w:val="99"/>
    <w:semiHidden/>
    <w:rsid w:val="001E58B5"/>
    <w:rPr>
      <w:rFonts w:ascii="Tahoma" w:hAnsi="Tahoma" w:cs="Tahoma"/>
      <w:sz w:val="16"/>
      <w:szCs w:val="16"/>
    </w:rPr>
  </w:style>
  <w:style w:type="character" w:customStyle="1" w:styleId="BallongtextChar">
    <w:name w:val="Ballongtext Char"/>
    <w:basedOn w:val="Standardstycketeckensnitt"/>
    <w:link w:val="Ballongtext"/>
    <w:uiPriority w:val="99"/>
    <w:semiHidden/>
    <w:rsid w:val="00DF27BF"/>
    <w:rPr>
      <w:rFonts w:ascii="Tahoma" w:hAnsi="Tahoma" w:cs="Tahoma"/>
      <w:sz w:val="16"/>
      <w:szCs w:val="16"/>
    </w:rPr>
  </w:style>
  <w:style w:type="table" w:styleId="Diskrettabell1">
    <w:name w:val="Table Subtle 1"/>
    <w:basedOn w:val="Normaltabell"/>
    <w:semiHidden/>
    <w:rsid w:val="00C43AFB"/>
    <w:pPr>
      <w:tabs>
        <w:tab w:val="left" w:pos="340"/>
        <w:tab w:val="left" w:pos="2268"/>
        <w:tab w:val="left" w:pos="3969"/>
        <w:tab w:val="left" w:pos="5670"/>
      </w:tabs>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Diskrettabell2">
    <w:name w:val="Table Subtle 2"/>
    <w:basedOn w:val="Normaltabell"/>
    <w:semiHidden/>
    <w:rsid w:val="00C43AFB"/>
    <w:pPr>
      <w:tabs>
        <w:tab w:val="left" w:pos="340"/>
        <w:tab w:val="left" w:pos="2268"/>
        <w:tab w:val="left" w:pos="3969"/>
        <w:tab w:val="left" w:pos="5670"/>
      </w:tabs>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ganttabell">
    <w:name w:val="Table Elegant"/>
    <w:basedOn w:val="Normaltabell"/>
    <w:semiHidden/>
    <w:rsid w:val="00C43AFB"/>
    <w:pPr>
      <w:tabs>
        <w:tab w:val="left" w:pos="340"/>
        <w:tab w:val="left" w:pos="2268"/>
        <w:tab w:val="left" w:pos="3969"/>
        <w:tab w:val="left" w:pos="5670"/>
      </w:tabs>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Enkeltabell1">
    <w:name w:val="Table Simple 1"/>
    <w:basedOn w:val="Normaltabell"/>
    <w:semiHidden/>
    <w:rsid w:val="00C43AFB"/>
    <w:pPr>
      <w:tabs>
        <w:tab w:val="left" w:pos="340"/>
        <w:tab w:val="left" w:pos="2268"/>
        <w:tab w:val="left" w:pos="3969"/>
        <w:tab w:val="left" w:pos="5670"/>
      </w:tabs>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abell2">
    <w:name w:val="Table Simple 2"/>
    <w:basedOn w:val="Normaltabell"/>
    <w:semiHidden/>
    <w:rsid w:val="00C43AFB"/>
    <w:pPr>
      <w:tabs>
        <w:tab w:val="left" w:pos="340"/>
        <w:tab w:val="left" w:pos="2268"/>
        <w:tab w:val="left" w:pos="3969"/>
        <w:tab w:val="left" w:pos="5670"/>
      </w:tabs>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abell3">
    <w:name w:val="Table Simple 3"/>
    <w:basedOn w:val="Normaltabell"/>
    <w:semiHidden/>
    <w:rsid w:val="00C43AFB"/>
    <w:pPr>
      <w:tabs>
        <w:tab w:val="left" w:pos="340"/>
        <w:tab w:val="left" w:pos="2268"/>
        <w:tab w:val="left" w:pos="3969"/>
        <w:tab w:val="left" w:pos="5670"/>
      </w:tabs>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Frgadtabell1">
    <w:name w:val="Table Colorful 1"/>
    <w:basedOn w:val="Normaltabell"/>
    <w:semiHidden/>
    <w:rsid w:val="00C43AFB"/>
    <w:pPr>
      <w:tabs>
        <w:tab w:val="left" w:pos="340"/>
        <w:tab w:val="left" w:pos="2268"/>
        <w:tab w:val="left" w:pos="3969"/>
        <w:tab w:val="left" w:pos="5670"/>
      </w:tabs>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Frgadtabell2">
    <w:name w:val="Table Colorful 2"/>
    <w:basedOn w:val="Normaltabell"/>
    <w:semiHidden/>
    <w:rsid w:val="00C43AFB"/>
    <w:pPr>
      <w:tabs>
        <w:tab w:val="left" w:pos="340"/>
        <w:tab w:val="left" w:pos="2268"/>
        <w:tab w:val="left" w:pos="3969"/>
        <w:tab w:val="left" w:pos="5670"/>
      </w:tabs>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Frgadtabell3">
    <w:name w:val="Table Colorful 3"/>
    <w:basedOn w:val="Normaltabell"/>
    <w:semiHidden/>
    <w:rsid w:val="00C43AFB"/>
    <w:pPr>
      <w:tabs>
        <w:tab w:val="left" w:pos="340"/>
        <w:tab w:val="left" w:pos="2268"/>
        <w:tab w:val="left" w:pos="3969"/>
        <w:tab w:val="left" w:pos="5670"/>
      </w:tabs>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Moderntabell">
    <w:name w:val="Table Contemporary"/>
    <w:basedOn w:val="Normaltabell"/>
    <w:semiHidden/>
    <w:rsid w:val="00C43AFB"/>
    <w:pPr>
      <w:tabs>
        <w:tab w:val="left" w:pos="340"/>
        <w:tab w:val="left" w:pos="2268"/>
        <w:tab w:val="left" w:pos="3969"/>
        <w:tab w:val="left" w:pos="5670"/>
      </w:tabs>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Professionelltabell">
    <w:name w:val="Table Professional"/>
    <w:basedOn w:val="Normaltabell"/>
    <w:semiHidden/>
    <w:rsid w:val="00C43AFB"/>
    <w:pPr>
      <w:tabs>
        <w:tab w:val="left" w:pos="340"/>
        <w:tab w:val="left" w:pos="2268"/>
        <w:tab w:val="left" w:pos="3969"/>
        <w:tab w:val="left" w:pos="5670"/>
      </w:tab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Standardtabell1">
    <w:name w:val="Table Classic 1"/>
    <w:basedOn w:val="Normaltabell"/>
    <w:semiHidden/>
    <w:rsid w:val="00C43AFB"/>
    <w:pPr>
      <w:tabs>
        <w:tab w:val="left" w:pos="340"/>
        <w:tab w:val="left" w:pos="2268"/>
        <w:tab w:val="left" w:pos="3969"/>
        <w:tab w:val="left" w:pos="5670"/>
      </w:tabs>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andardtabell2">
    <w:name w:val="Table Classic 2"/>
    <w:basedOn w:val="Normaltabell"/>
    <w:semiHidden/>
    <w:rsid w:val="00C43AFB"/>
    <w:pPr>
      <w:tabs>
        <w:tab w:val="left" w:pos="340"/>
        <w:tab w:val="left" w:pos="2268"/>
        <w:tab w:val="left" w:pos="3969"/>
        <w:tab w:val="left" w:pos="5670"/>
      </w:tabs>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Standardtabell3">
    <w:name w:val="Table Classic 3"/>
    <w:basedOn w:val="Normaltabell"/>
    <w:semiHidden/>
    <w:rsid w:val="00C43AFB"/>
    <w:pPr>
      <w:tabs>
        <w:tab w:val="left" w:pos="340"/>
        <w:tab w:val="left" w:pos="2268"/>
        <w:tab w:val="left" w:pos="3969"/>
        <w:tab w:val="left" w:pos="5670"/>
      </w:tabs>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Standardtabell4">
    <w:name w:val="Table Classic 4"/>
    <w:basedOn w:val="Normaltabell"/>
    <w:semiHidden/>
    <w:rsid w:val="00C43AFB"/>
    <w:pPr>
      <w:tabs>
        <w:tab w:val="left" w:pos="340"/>
        <w:tab w:val="left" w:pos="2268"/>
        <w:tab w:val="left" w:pos="3969"/>
        <w:tab w:val="left" w:pos="5670"/>
      </w:tabs>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med3D-effekter1">
    <w:name w:val="Table 3D effects 1"/>
    <w:basedOn w:val="Normaltabell"/>
    <w:semiHidden/>
    <w:rsid w:val="00C43AFB"/>
    <w:pPr>
      <w:tabs>
        <w:tab w:val="left" w:pos="340"/>
        <w:tab w:val="left" w:pos="2268"/>
        <w:tab w:val="left" w:pos="3969"/>
        <w:tab w:val="left" w:pos="5670"/>
      </w:tabs>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med3D-effekter2">
    <w:name w:val="Table 3D effects 2"/>
    <w:basedOn w:val="Normaltabell"/>
    <w:semiHidden/>
    <w:rsid w:val="00C43AFB"/>
    <w:pPr>
      <w:tabs>
        <w:tab w:val="left" w:pos="340"/>
        <w:tab w:val="left" w:pos="2268"/>
        <w:tab w:val="left" w:pos="3969"/>
        <w:tab w:val="left" w:pos="5670"/>
      </w:tabs>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3D-effekter3">
    <w:name w:val="Table 3D effects 3"/>
    <w:basedOn w:val="Normaltabell"/>
    <w:semiHidden/>
    <w:rsid w:val="00C43AFB"/>
    <w:pPr>
      <w:tabs>
        <w:tab w:val="left" w:pos="340"/>
        <w:tab w:val="left" w:pos="2268"/>
        <w:tab w:val="left" w:pos="3969"/>
        <w:tab w:val="left" w:pos="5670"/>
      </w:tabs>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1">
    <w:name w:val="Table Columns 1"/>
    <w:basedOn w:val="Normaltabell"/>
    <w:semiHidden/>
    <w:rsid w:val="00C43AFB"/>
    <w:pPr>
      <w:tabs>
        <w:tab w:val="left" w:pos="340"/>
        <w:tab w:val="left" w:pos="2268"/>
        <w:tab w:val="left" w:pos="3969"/>
        <w:tab w:val="left" w:pos="5670"/>
      </w:tabs>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2">
    <w:name w:val="Table Columns 2"/>
    <w:basedOn w:val="Normaltabell"/>
    <w:semiHidden/>
    <w:rsid w:val="00C43AFB"/>
    <w:pPr>
      <w:tabs>
        <w:tab w:val="left" w:pos="340"/>
        <w:tab w:val="left" w:pos="2268"/>
        <w:tab w:val="left" w:pos="3969"/>
        <w:tab w:val="left" w:pos="5670"/>
      </w:tabs>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3">
    <w:name w:val="Table Columns 3"/>
    <w:basedOn w:val="Normaltabell"/>
    <w:semiHidden/>
    <w:rsid w:val="00C43AFB"/>
    <w:pPr>
      <w:tabs>
        <w:tab w:val="left" w:pos="340"/>
        <w:tab w:val="left" w:pos="2268"/>
        <w:tab w:val="left" w:pos="3969"/>
        <w:tab w:val="left" w:pos="5670"/>
      </w:tabs>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medkolumn4">
    <w:name w:val="Table Columns 4"/>
    <w:basedOn w:val="Normaltabell"/>
    <w:semiHidden/>
    <w:rsid w:val="00C43AFB"/>
    <w:pPr>
      <w:tabs>
        <w:tab w:val="left" w:pos="340"/>
        <w:tab w:val="left" w:pos="2268"/>
        <w:tab w:val="left" w:pos="3969"/>
        <w:tab w:val="left" w:pos="5670"/>
      </w:tabs>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medkolumn5">
    <w:name w:val="Table Columns 5"/>
    <w:basedOn w:val="Normaltabell"/>
    <w:semiHidden/>
    <w:rsid w:val="00C43AFB"/>
    <w:pPr>
      <w:tabs>
        <w:tab w:val="left" w:pos="340"/>
        <w:tab w:val="left" w:pos="2268"/>
        <w:tab w:val="left" w:pos="3969"/>
        <w:tab w:val="left" w:pos="5670"/>
      </w:tabs>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sta1">
    <w:name w:val="Table List 1"/>
    <w:basedOn w:val="Normaltabell"/>
    <w:semiHidden/>
    <w:rsid w:val="00C43AFB"/>
    <w:pPr>
      <w:tabs>
        <w:tab w:val="left" w:pos="340"/>
        <w:tab w:val="left" w:pos="2268"/>
        <w:tab w:val="left" w:pos="3969"/>
        <w:tab w:val="left" w:pos="5670"/>
      </w:tabs>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2">
    <w:name w:val="Table List 2"/>
    <w:basedOn w:val="Normaltabell"/>
    <w:semiHidden/>
    <w:rsid w:val="00C43AFB"/>
    <w:pPr>
      <w:tabs>
        <w:tab w:val="left" w:pos="340"/>
        <w:tab w:val="left" w:pos="2268"/>
        <w:tab w:val="left" w:pos="3969"/>
        <w:tab w:val="left" w:pos="5670"/>
      </w:tabs>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3">
    <w:name w:val="Table List 3"/>
    <w:basedOn w:val="Normaltabell"/>
    <w:semiHidden/>
    <w:rsid w:val="00C43AFB"/>
    <w:pPr>
      <w:tabs>
        <w:tab w:val="left" w:pos="340"/>
        <w:tab w:val="left" w:pos="2268"/>
        <w:tab w:val="left" w:pos="3969"/>
        <w:tab w:val="left" w:pos="5670"/>
      </w:tabs>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a4">
    <w:name w:val="Table List 4"/>
    <w:basedOn w:val="Normaltabell"/>
    <w:semiHidden/>
    <w:rsid w:val="00C43AFB"/>
    <w:pPr>
      <w:tabs>
        <w:tab w:val="left" w:pos="340"/>
        <w:tab w:val="left" w:pos="2268"/>
        <w:tab w:val="left" w:pos="3969"/>
        <w:tab w:val="left" w:pos="5670"/>
      </w:tabs>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a5">
    <w:name w:val="Table List 5"/>
    <w:basedOn w:val="Normaltabell"/>
    <w:semiHidden/>
    <w:rsid w:val="00C43AFB"/>
    <w:pPr>
      <w:tabs>
        <w:tab w:val="left" w:pos="340"/>
        <w:tab w:val="left" w:pos="2268"/>
        <w:tab w:val="left" w:pos="3969"/>
        <w:tab w:val="left" w:pos="5670"/>
      </w:tabs>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a6">
    <w:name w:val="Table List 6"/>
    <w:basedOn w:val="Normaltabell"/>
    <w:semiHidden/>
    <w:rsid w:val="00C43AFB"/>
    <w:pPr>
      <w:tabs>
        <w:tab w:val="left" w:pos="340"/>
        <w:tab w:val="left" w:pos="2268"/>
        <w:tab w:val="left" w:pos="3969"/>
        <w:tab w:val="left" w:pos="5670"/>
      </w:tabs>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a7">
    <w:name w:val="Table List 7"/>
    <w:basedOn w:val="Normaltabell"/>
    <w:semiHidden/>
    <w:rsid w:val="00C43AFB"/>
    <w:pPr>
      <w:tabs>
        <w:tab w:val="left" w:pos="340"/>
        <w:tab w:val="left" w:pos="2268"/>
        <w:tab w:val="left" w:pos="3969"/>
        <w:tab w:val="left" w:pos="5670"/>
      </w:tabs>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a8">
    <w:name w:val="Table List 8"/>
    <w:basedOn w:val="Normaltabell"/>
    <w:semiHidden/>
    <w:rsid w:val="00C43AFB"/>
    <w:pPr>
      <w:tabs>
        <w:tab w:val="left" w:pos="340"/>
        <w:tab w:val="left" w:pos="2268"/>
        <w:tab w:val="left" w:pos="3969"/>
        <w:tab w:val="left" w:pos="5670"/>
      </w:tabs>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rutnt">
    <w:name w:val="Table Grid"/>
    <w:basedOn w:val="Normaltabell"/>
    <w:uiPriority w:val="39"/>
    <w:rsid w:val="00C43AF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rutnt1">
    <w:name w:val="Table Grid 1"/>
    <w:basedOn w:val="Normaltabell"/>
    <w:semiHidden/>
    <w:rsid w:val="00C43AFB"/>
    <w:pPr>
      <w:tabs>
        <w:tab w:val="left" w:pos="340"/>
        <w:tab w:val="left" w:pos="2268"/>
        <w:tab w:val="left" w:pos="3969"/>
        <w:tab w:val="left" w:pos="5670"/>
      </w:tab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nt2">
    <w:name w:val="Table Grid 2"/>
    <w:basedOn w:val="Normaltabell"/>
    <w:semiHidden/>
    <w:rsid w:val="00C43AFB"/>
    <w:pPr>
      <w:tabs>
        <w:tab w:val="left" w:pos="340"/>
        <w:tab w:val="left" w:pos="2268"/>
        <w:tab w:val="left" w:pos="3969"/>
        <w:tab w:val="left" w:pos="5670"/>
      </w:tabs>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3">
    <w:name w:val="Table Grid 3"/>
    <w:basedOn w:val="Normaltabell"/>
    <w:semiHidden/>
    <w:rsid w:val="00C43AFB"/>
    <w:pPr>
      <w:tabs>
        <w:tab w:val="left" w:pos="340"/>
        <w:tab w:val="left" w:pos="2268"/>
        <w:tab w:val="left" w:pos="3969"/>
        <w:tab w:val="left" w:pos="5670"/>
      </w:tabs>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4">
    <w:name w:val="Table Grid 4"/>
    <w:basedOn w:val="Normaltabell"/>
    <w:semiHidden/>
    <w:rsid w:val="00C43AFB"/>
    <w:pPr>
      <w:tabs>
        <w:tab w:val="left" w:pos="340"/>
        <w:tab w:val="left" w:pos="2268"/>
        <w:tab w:val="left" w:pos="3969"/>
        <w:tab w:val="left" w:pos="5670"/>
      </w:tabs>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nt5">
    <w:name w:val="Table Grid 5"/>
    <w:basedOn w:val="Normaltabell"/>
    <w:semiHidden/>
    <w:rsid w:val="00C43AFB"/>
    <w:pPr>
      <w:tabs>
        <w:tab w:val="left" w:pos="340"/>
        <w:tab w:val="left" w:pos="2268"/>
        <w:tab w:val="left" w:pos="3969"/>
        <w:tab w:val="left" w:pos="5670"/>
      </w:tabs>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6">
    <w:name w:val="Table Grid 6"/>
    <w:basedOn w:val="Normaltabell"/>
    <w:semiHidden/>
    <w:rsid w:val="00C43AFB"/>
    <w:pPr>
      <w:tabs>
        <w:tab w:val="left" w:pos="340"/>
        <w:tab w:val="left" w:pos="2268"/>
        <w:tab w:val="left" w:pos="3969"/>
        <w:tab w:val="left" w:pos="5670"/>
      </w:tabs>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7">
    <w:name w:val="Table Grid 7"/>
    <w:basedOn w:val="Normaltabell"/>
    <w:semiHidden/>
    <w:rsid w:val="00C43AFB"/>
    <w:pPr>
      <w:tabs>
        <w:tab w:val="left" w:pos="340"/>
        <w:tab w:val="left" w:pos="2268"/>
        <w:tab w:val="left" w:pos="3969"/>
        <w:tab w:val="left" w:pos="5670"/>
      </w:tabs>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8">
    <w:name w:val="Table Grid 8"/>
    <w:basedOn w:val="Normaltabell"/>
    <w:semiHidden/>
    <w:rsid w:val="00C43AFB"/>
    <w:pPr>
      <w:tabs>
        <w:tab w:val="left" w:pos="340"/>
        <w:tab w:val="left" w:pos="2268"/>
        <w:tab w:val="left" w:pos="3969"/>
        <w:tab w:val="left" w:pos="5670"/>
      </w:tab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Webbtabell1">
    <w:name w:val="Table Web 1"/>
    <w:basedOn w:val="Normaltabell"/>
    <w:semiHidden/>
    <w:rsid w:val="00C43AFB"/>
    <w:pPr>
      <w:tabs>
        <w:tab w:val="left" w:pos="340"/>
        <w:tab w:val="left" w:pos="2268"/>
        <w:tab w:val="left" w:pos="3969"/>
        <w:tab w:val="left" w:pos="5670"/>
      </w:tabs>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2">
    <w:name w:val="Table Web 2"/>
    <w:basedOn w:val="Normaltabell"/>
    <w:semiHidden/>
    <w:rsid w:val="00C43AFB"/>
    <w:pPr>
      <w:tabs>
        <w:tab w:val="left" w:pos="340"/>
        <w:tab w:val="left" w:pos="2268"/>
        <w:tab w:val="left" w:pos="3969"/>
        <w:tab w:val="left" w:pos="5670"/>
      </w:tabs>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3">
    <w:name w:val="Table Web 3"/>
    <w:basedOn w:val="Normaltabell"/>
    <w:semiHidden/>
    <w:rsid w:val="00C43AFB"/>
    <w:pPr>
      <w:tabs>
        <w:tab w:val="left" w:pos="340"/>
        <w:tab w:val="left" w:pos="2268"/>
        <w:tab w:val="left" w:pos="3969"/>
        <w:tab w:val="left" w:pos="5670"/>
      </w:tabs>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dress-brev">
    <w:name w:val="envelope address"/>
    <w:basedOn w:val="Normal"/>
    <w:semiHidden/>
    <w:rsid w:val="000A2A02"/>
    <w:pPr>
      <w:framePr w:w="7938" w:h="1984" w:hRule="exact" w:hSpace="141" w:wrap="auto" w:hAnchor="page" w:xAlign="center" w:yAlign="bottom"/>
      <w:ind w:left="2880"/>
    </w:pPr>
    <w:rPr>
      <w:rFonts w:asciiTheme="majorHAnsi" w:eastAsiaTheme="majorEastAsia" w:hAnsiTheme="majorHAnsi" w:cstheme="majorBidi"/>
      <w:sz w:val="24"/>
      <w:szCs w:val="24"/>
    </w:rPr>
  </w:style>
  <w:style w:type="paragraph" w:styleId="Anteckningsrubrik">
    <w:name w:val="Note Heading"/>
    <w:basedOn w:val="Normal"/>
    <w:next w:val="Normal"/>
    <w:link w:val="AnteckningsrubrikChar"/>
    <w:uiPriority w:val="99"/>
    <w:semiHidden/>
    <w:rsid w:val="000A2A02"/>
  </w:style>
  <w:style w:type="character" w:customStyle="1" w:styleId="AnteckningsrubrikChar">
    <w:name w:val="Anteckningsrubrik Char"/>
    <w:basedOn w:val="Standardstycketeckensnitt"/>
    <w:link w:val="Anteckningsrubrik"/>
    <w:uiPriority w:val="99"/>
    <w:semiHidden/>
    <w:rsid w:val="00DF27BF"/>
    <w:rPr>
      <w:sz w:val="22"/>
    </w:rPr>
  </w:style>
  <w:style w:type="character" w:styleId="AnvndHyperlnk">
    <w:name w:val="FollowedHyperlink"/>
    <w:basedOn w:val="Standardstycketeckensnitt"/>
    <w:semiHidden/>
    <w:rsid w:val="000A2A02"/>
    <w:rPr>
      <w:color w:val="C7C7C1" w:themeColor="followedHyperlink"/>
      <w:u w:val="single"/>
      <w:lang w:val="sv-SE"/>
    </w:rPr>
  </w:style>
  <w:style w:type="paragraph" w:styleId="Avslutandetext">
    <w:name w:val="Closing"/>
    <w:basedOn w:val="Normal"/>
    <w:link w:val="AvslutandetextChar"/>
    <w:uiPriority w:val="99"/>
    <w:semiHidden/>
    <w:rsid w:val="000A2A02"/>
    <w:pPr>
      <w:ind w:left="4252"/>
    </w:pPr>
  </w:style>
  <w:style w:type="character" w:customStyle="1" w:styleId="AvslutandetextChar">
    <w:name w:val="Avslutande text Char"/>
    <w:basedOn w:val="Standardstycketeckensnitt"/>
    <w:link w:val="Avslutandetext"/>
    <w:uiPriority w:val="99"/>
    <w:semiHidden/>
    <w:rsid w:val="00DF27BF"/>
    <w:rPr>
      <w:sz w:val="22"/>
    </w:rPr>
  </w:style>
  <w:style w:type="paragraph" w:styleId="Avsndaradress-brev">
    <w:name w:val="envelope return"/>
    <w:basedOn w:val="Normal"/>
    <w:semiHidden/>
    <w:rsid w:val="000A2A02"/>
    <w:rPr>
      <w:rFonts w:asciiTheme="majorHAnsi" w:eastAsiaTheme="majorEastAsia" w:hAnsiTheme="majorHAnsi" w:cstheme="majorBidi"/>
      <w:sz w:val="20"/>
    </w:rPr>
  </w:style>
  <w:style w:type="paragraph" w:styleId="Beskrivning">
    <w:name w:val="caption"/>
    <w:aliases w:val="Bildtext"/>
    <w:basedOn w:val="Normal"/>
    <w:next w:val="Normal"/>
    <w:uiPriority w:val="35"/>
    <w:qFormat/>
    <w:rsid w:val="00102D4B"/>
    <w:pPr>
      <w:spacing w:before="280" w:after="160"/>
    </w:pPr>
    <w:rPr>
      <w:b/>
      <w:bCs/>
      <w:noProof/>
      <w:color w:val="000000" w:themeColor="text1"/>
      <w:sz w:val="20"/>
    </w:rPr>
  </w:style>
  <w:style w:type="character" w:styleId="Betoning">
    <w:name w:val="Emphasis"/>
    <w:basedOn w:val="Standardstycketeckensnitt"/>
    <w:uiPriority w:val="20"/>
    <w:rsid w:val="000A2A02"/>
    <w:rPr>
      <w:i/>
      <w:iCs/>
      <w:lang w:val="sv-SE"/>
    </w:rPr>
  </w:style>
  <w:style w:type="character" w:styleId="Bokenstitel">
    <w:name w:val="Book Title"/>
    <w:basedOn w:val="Standardstycketeckensnitt"/>
    <w:uiPriority w:val="33"/>
    <w:rsid w:val="000A2A02"/>
    <w:rPr>
      <w:b/>
      <w:bCs/>
      <w:smallCaps/>
      <w:spacing w:val="5"/>
      <w:lang w:val="sv-SE"/>
    </w:rPr>
  </w:style>
  <w:style w:type="paragraph" w:styleId="Brdtext2">
    <w:name w:val="Body Text 2"/>
    <w:basedOn w:val="Normal"/>
    <w:link w:val="Brdtext2Char"/>
    <w:uiPriority w:val="99"/>
    <w:semiHidden/>
    <w:rsid w:val="000A2A02"/>
    <w:pPr>
      <w:spacing w:line="480" w:lineRule="auto"/>
    </w:pPr>
  </w:style>
  <w:style w:type="character" w:customStyle="1" w:styleId="Brdtext2Char">
    <w:name w:val="Brödtext 2 Char"/>
    <w:basedOn w:val="Standardstycketeckensnitt"/>
    <w:link w:val="Brdtext2"/>
    <w:uiPriority w:val="99"/>
    <w:semiHidden/>
    <w:rsid w:val="00DF27BF"/>
    <w:rPr>
      <w:sz w:val="22"/>
    </w:rPr>
  </w:style>
  <w:style w:type="paragraph" w:styleId="Brdtext3">
    <w:name w:val="Body Text 3"/>
    <w:basedOn w:val="Normal"/>
    <w:link w:val="Brdtext3Char"/>
    <w:uiPriority w:val="99"/>
    <w:semiHidden/>
    <w:rsid w:val="000A2A02"/>
    <w:rPr>
      <w:sz w:val="16"/>
      <w:szCs w:val="16"/>
    </w:rPr>
  </w:style>
  <w:style w:type="character" w:customStyle="1" w:styleId="Brdtext3Char">
    <w:name w:val="Brödtext 3 Char"/>
    <w:basedOn w:val="Standardstycketeckensnitt"/>
    <w:link w:val="Brdtext3"/>
    <w:uiPriority w:val="99"/>
    <w:semiHidden/>
    <w:rsid w:val="00DF27BF"/>
    <w:rPr>
      <w:sz w:val="16"/>
      <w:szCs w:val="16"/>
    </w:rPr>
  </w:style>
  <w:style w:type="paragraph" w:styleId="Brdtextmedfrstaindrag">
    <w:name w:val="Body Text First Indent"/>
    <w:basedOn w:val="Brdtext"/>
    <w:link w:val="BrdtextmedfrstaindragChar"/>
    <w:uiPriority w:val="99"/>
    <w:semiHidden/>
    <w:rsid w:val="000A2A02"/>
    <w:pPr>
      <w:ind w:firstLine="360"/>
    </w:pPr>
  </w:style>
  <w:style w:type="character" w:customStyle="1" w:styleId="BrdtextChar">
    <w:name w:val="Brödtext Char"/>
    <w:basedOn w:val="Standardstycketeckensnitt"/>
    <w:link w:val="Brdtext"/>
    <w:uiPriority w:val="99"/>
    <w:rsid w:val="000561CE"/>
    <w:rPr>
      <w:sz w:val="22"/>
    </w:rPr>
  </w:style>
  <w:style w:type="character" w:customStyle="1" w:styleId="BrdtextmedfrstaindragChar">
    <w:name w:val="Brödtext med första indrag Char"/>
    <w:basedOn w:val="BrdtextChar"/>
    <w:link w:val="Brdtextmedfrstaindrag"/>
    <w:uiPriority w:val="99"/>
    <w:semiHidden/>
    <w:rsid w:val="00DF27BF"/>
    <w:rPr>
      <w:sz w:val="22"/>
    </w:rPr>
  </w:style>
  <w:style w:type="paragraph" w:styleId="Brdtextmedindrag">
    <w:name w:val="Body Text Indent"/>
    <w:basedOn w:val="Normal"/>
    <w:link w:val="BrdtextmedindragChar"/>
    <w:uiPriority w:val="99"/>
    <w:semiHidden/>
    <w:rsid w:val="000A2A02"/>
    <w:pPr>
      <w:ind w:left="283"/>
    </w:pPr>
  </w:style>
  <w:style w:type="character" w:customStyle="1" w:styleId="BrdtextmedindragChar">
    <w:name w:val="Brödtext med indrag Char"/>
    <w:basedOn w:val="Standardstycketeckensnitt"/>
    <w:link w:val="Brdtextmedindrag"/>
    <w:uiPriority w:val="99"/>
    <w:semiHidden/>
    <w:rsid w:val="00DF27BF"/>
    <w:rPr>
      <w:sz w:val="22"/>
    </w:rPr>
  </w:style>
  <w:style w:type="paragraph" w:styleId="Brdtextmedfrstaindrag2">
    <w:name w:val="Body Text First Indent 2"/>
    <w:basedOn w:val="Brdtextmedindrag"/>
    <w:link w:val="Brdtextmedfrstaindrag2Char"/>
    <w:uiPriority w:val="99"/>
    <w:semiHidden/>
    <w:rsid w:val="000A2A02"/>
    <w:pPr>
      <w:ind w:left="360" w:firstLine="360"/>
    </w:pPr>
  </w:style>
  <w:style w:type="character" w:customStyle="1" w:styleId="Brdtextmedfrstaindrag2Char">
    <w:name w:val="Brödtext med första indrag 2 Char"/>
    <w:basedOn w:val="BrdtextmedindragChar"/>
    <w:link w:val="Brdtextmedfrstaindrag2"/>
    <w:uiPriority w:val="99"/>
    <w:semiHidden/>
    <w:rsid w:val="00DF27BF"/>
    <w:rPr>
      <w:sz w:val="22"/>
    </w:rPr>
  </w:style>
  <w:style w:type="paragraph" w:styleId="Brdtextmedindrag2">
    <w:name w:val="Body Text Indent 2"/>
    <w:basedOn w:val="Normal"/>
    <w:link w:val="Brdtextmedindrag2Char"/>
    <w:uiPriority w:val="99"/>
    <w:semiHidden/>
    <w:rsid w:val="000A2A02"/>
    <w:pPr>
      <w:spacing w:line="480" w:lineRule="auto"/>
      <w:ind w:left="283"/>
    </w:pPr>
  </w:style>
  <w:style w:type="character" w:customStyle="1" w:styleId="Brdtextmedindrag2Char">
    <w:name w:val="Brödtext med indrag 2 Char"/>
    <w:basedOn w:val="Standardstycketeckensnitt"/>
    <w:link w:val="Brdtextmedindrag2"/>
    <w:uiPriority w:val="99"/>
    <w:semiHidden/>
    <w:rsid w:val="00DF27BF"/>
    <w:rPr>
      <w:sz w:val="22"/>
    </w:rPr>
  </w:style>
  <w:style w:type="paragraph" w:styleId="Brdtextmedindrag3">
    <w:name w:val="Body Text Indent 3"/>
    <w:basedOn w:val="Normal"/>
    <w:link w:val="Brdtextmedindrag3Char"/>
    <w:uiPriority w:val="99"/>
    <w:semiHidden/>
    <w:rsid w:val="000A2A02"/>
    <w:pPr>
      <w:ind w:left="283"/>
    </w:pPr>
    <w:rPr>
      <w:sz w:val="16"/>
      <w:szCs w:val="16"/>
    </w:rPr>
  </w:style>
  <w:style w:type="character" w:customStyle="1" w:styleId="Brdtextmedindrag3Char">
    <w:name w:val="Brödtext med indrag 3 Char"/>
    <w:basedOn w:val="Standardstycketeckensnitt"/>
    <w:link w:val="Brdtextmedindrag3"/>
    <w:uiPriority w:val="99"/>
    <w:semiHidden/>
    <w:rsid w:val="00DF27BF"/>
    <w:rPr>
      <w:sz w:val="16"/>
      <w:szCs w:val="16"/>
    </w:rPr>
  </w:style>
  <w:style w:type="paragraph" w:styleId="Citat">
    <w:name w:val="Quote"/>
    <w:basedOn w:val="Normal"/>
    <w:next w:val="Normal"/>
    <w:link w:val="CitatChar"/>
    <w:uiPriority w:val="29"/>
    <w:rsid w:val="000A2A02"/>
    <w:rPr>
      <w:i/>
      <w:iCs/>
      <w:color w:val="000000" w:themeColor="text1"/>
    </w:rPr>
  </w:style>
  <w:style w:type="character" w:customStyle="1" w:styleId="CitatChar">
    <w:name w:val="Citat Char"/>
    <w:basedOn w:val="Standardstycketeckensnitt"/>
    <w:link w:val="Citat"/>
    <w:uiPriority w:val="29"/>
    <w:rsid w:val="00DF27BF"/>
    <w:rPr>
      <w:i/>
      <w:iCs/>
      <w:color w:val="000000" w:themeColor="text1"/>
      <w:sz w:val="22"/>
    </w:rPr>
  </w:style>
  <w:style w:type="paragraph" w:styleId="Citatfrteckning">
    <w:name w:val="table of authorities"/>
    <w:basedOn w:val="Normal"/>
    <w:next w:val="Normal"/>
    <w:semiHidden/>
    <w:rsid w:val="000A2A02"/>
    <w:pPr>
      <w:ind w:left="220" w:hanging="220"/>
    </w:pPr>
  </w:style>
  <w:style w:type="paragraph" w:styleId="Citatfrteckningsrubrik">
    <w:name w:val="toa heading"/>
    <w:basedOn w:val="Normal"/>
    <w:next w:val="Normal"/>
    <w:semiHidden/>
    <w:rsid w:val="000A2A02"/>
    <w:pPr>
      <w:spacing w:before="120"/>
    </w:pPr>
    <w:rPr>
      <w:rFonts w:asciiTheme="majorHAnsi" w:eastAsiaTheme="majorEastAsia" w:hAnsiTheme="majorHAnsi" w:cstheme="majorBidi"/>
      <w:b/>
      <w:bCs/>
      <w:sz w:val="24"/>
      <w:szCs w:val="24"/>
    </w:rPr>
  </w:style>
  <w:style w:type="paragraph" w:styleId="Datum">
    <w:name w:val="Date"/>
    <w:basedOn w:val="Normal"/>
    <w:next w:val="Normal"/>
    <w:link w:val="DatumChar"/>
    <w:uiPriority w:val="99"/>
    <w:semiHidden/>
    <w:rsid w:val="000A2A02"/>
  </w:style>
  <w:style w:type="character" w:customStyle="1" w:styleId="DatumChar">
    <w:name w:val="Datum Char"/>
    <w:basedOn w:val="Standardstycketeckensnitt"/>
    <w:link w:val="Datum"/>
    <w:uiPriority w:val="99"/>
    <w:semiHidden/>
    <w:rsid w:val="00DF27BF"/>
    <w:rPr>
      <w:sz w:val="22"/>
    </w:rPr>
  </w:style>
  <w:style w:type="character" w:styleId="Diskretbetoning">
    <w:name w:val="Subtle Emphasis"/>
    <w:basedOn w:val="Standardstycketeckensnitt"/>
    <w:uiPriority w:val="19"/>
    <w:rsid w:val="000A2A02"/>
    <w:rPr>
      <w:i/>
      <w:iCs/>
      <w:color w:val="808080" w:themeColor="text1" w:themeTint="7F"/>
      <w:lang w:val="sv-SE"/>
    </w:rPr>
  </w:style>
  <w:style w:type="character" w:styleId="Diskretreferens">
    <w:name w:val="Subtle Reference"/>
    <w:basedOn w:val="Standardstycketeckensnitt"/>
    <w:uiPriority w:val="31"/>
    <w:rsid w:val="000A2A02"/>
    <w:rPr>
      <w:smallCaps/>
      <w:color w:val="DD052B" w:themeColor="accent2"/>
      <w:u w:val="single"/>
      <w:lang w:val="sv-SE"/>
    </w:rPr>
  </w:style>
  <w:style w:type="paragraph" w:styleId="Dokumentversikt">
    <w:name w:val="Document Map"/>
    <w:basedOn w:val="Normal"/>
    <w:link w:val="DokumentversiktChar"/>
    <w:uiPriority w:val="99"/>
    <w:semiHidden/>
    <w:rsid w:val="000A2A02"/>
    <w:rPr>
      <w:rFonts w:ascii="Tahoma" w:hAnsi="Tahoma" w:cs="Tahoma"/>
      <w:sz w:val="16"/>
      <w:szCs w:val="16"/>
    </w:rPr>
  </w:style>
  <w:style w:type="character" w:customStyle="1" w:styleId="DokumentversiktChar">
    <w:name w:val="Dokumentöversikt Char"/>
    <w:basedOn w:val="Standardstycketeckensnitt"/>
    <w:link w:val="Dokumentversikt"/>
    <w:uiPriority w:val="99"/>
    <w:semiHidden/>
    <w:rsid w:val="00DF27BF"/>
    <w:rPr>
      <w:rFonts w:ascii="Tahoma" w:hAnsi="Tahoma" w:cs="Tahoma"/>
      <w:sz w:val="16"/>
      <w:szCs w:val="16"/>
    </w:rPr>
  </w:style>
  <w:style w:type="paragraph" w:styleId="E-postsignatur">
    <w:name w:val="E-mail Signature"/>
    <w:basedOn w:val="Normal"/>
    <w:link w:val="E-postsignaturChar"/>
    <w:uiPriority w:val="99"/>
    <w:semiHidden/>
    <w:rsid w:val="000A2A02"/>
  </w:style>
  <w:style w:type="character" w:customStyle="1" w:styleId="E-postsignaturChar">
    <w:name w:val="E-postsignatur Char"/>
    <w:basedOn w:val="Standardstycketeckensnitt"/>
    <w:link w:val="E-postsignatur"/>
    <w:uiPriority w:val="99"/>
    <w:semiHidden/>
    <w:rsid w:val="00DF27BF"/>
    <w:rPr>
      <w:sz w:val="22"/>
    </w:rPr>
  </w:style>
  <w:style w:type="paragraph" w:styleId="Figurfrteckning">
    <w:name w:val="table of figures"/>
    <w:basedOn w:val="Normal"/>
    <w:next w:val="Normal"/>
    <w:uiPriority w:val="99"/>
    <w:rsid w:val="000A2A02"/>
  </w:style>
  <w:style w:type="character" w:styleId="Fotnotsreferens">
    <w:name w:val="footnote reference"/>
    <w:basedOn w:val="Standardstycketeckensnitt"/>
    <w:uiPriority w:val="99"/>
    <w:semiHidden/>
    <w:rsid w:val="000A2A02"/>
    <w:rPr>
      <w:vertAlign w:val="superscript"/>
      <w:lang w:val="sv-SE"/>
    </w:rPr>
  </w:style>
  <w:style w:type="paragraph" w:styleId="Fotnotstext">
    <w:name w:val="footnote text"/>
    <w:basedOn w:val="Normal"/>
    <w:link w:val="FotnotstextChar"/>
    <w:uiPriority w:val="99"/>
    <w:semiHidden/>
    <w:rsid w:val="000A2A02"/>
    <w:rPr>
      <w:sz w:val="20"/>
    </w:rPr>
  </w:style>
  <w:style w:type="character" w:customStyle="1" w:styleId="FotnotstextChar">
    <w:name w:val="Fotnotstext Char"/>
    <w:basedOn w:val="Standardstycketeckensnitt"/>
    <w:link w:val="Fotnotstext"/>
    <w:uiPriority w:val="99"/>
    <w:semiHidden/>
    <w:rsid w:val="00DF27BF"/>
  </w:style>
  <w:style w:type="table" w:styleId="Frgadlista">
    <w:name w:val="Colorful List"/>
    <w:basedOn w:val="Normaltabell"/>
    <w:uiPriority w:val="72"/>
    <w:rsid w:val="000A2A02"/>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00421" w:themeFill="accent2" w:themeFillShade="CC"/>
      </w:tcPr>
    </w:tblStylePr>
    <w:tblStylePr w:type="lastRow">
      <w:rPr>
        <w:b/>
        <w:bCs/>
        <w:color w:val="B0042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rgadlista-dekorfrg1">
    <w:name w:val="Colorful List Accent 1"/>
    <w:basedOn w:val="Normaltabell"/>
    <w:uiPriority w:val="72"/>
    <w:rsid w:val="000A2A02"/>
    <w:rPr>
      <w:color w:val="000000" w:themeColor="text1"/>
    </w:rPr>
    <w:tblPr>
      <w:tblStyleRowBandSize w:val="1"/>
      <w:tblStyleColBandSize w:val="1"/>
    </w:tblPr>
    <w:tcPr>
      <w:shd w:val="clear" w:color="auto" w:fill="DEF3FF" w:themeFill="accent1" w:themeFillTint="19"/>
    </w:tcPr>
    <w:tblStylePr w:type="firstRow">
      <w:rPr>
        <w:b/>
        <w:bCs/>
        <w:color w:val="FFFFFF" w:themeColor="background1"/>
      </w:rPr>
      <w:tblPr/>
      <w:tcPr>
        <w:tcBorders>
          <w:bottom w:val="single" w:sz="12" w:space="0" w:color="FFFFFF" w:themeColor="background1"/>
        </w:tcBorders>
        <w:shd w:val="clear" w:color="auto" w:fill="B00421" w:themeFill="accent2" w:themeFillShade="CC"/>
      </w:tcPr>
    </w:tblStylePr>
    <w:tblStylePr w:type="lastRow">
      <w:rPr>
        <w:b/>
        <w:bCs/>
        <w:color w:val="B0042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EE3FF" w:themeFill="accent1" w:themeFillTint="3F"/>
      </w:tcPr>
    </w:tblStylePr>
    <w:tblStylePr w:type="band1Horz">
      <w:tblPr/>
      <w:tcPr>
        <w:shd w:val="clear" w:color="auto" w:fill="BDE8FF" w:themeFill="accent1" w:themeFillTint="33"/>
      </w:tcPr>
    </w:tblStylePr>
  </w:style>
  <w:style w:type="table" w:styleId="Frgadlista-dekorfrg2">
    <w:name w:val="Colorful List Accent 2"/>
    <w:basedOn w:val="Normaltabell"/>
    <w:uiPriority w:val="72"/>
    <w:rsid w:val="000A2A02"/>
    <w:rPr>
      <w:color w:val="000000" w:themeColor="text1"/>
    </w:rPr>
    <w:tblPr>
      <w:tblStyleRowBandSize w:val="1"/>
      <w:tblStyleColBandSize w:val="1"/>
    </w:tblPr>
    <w:tcPr>
      <w:shd w:val="clear" w:color="auto" w:fill="FEE3E8" w:themeFill="accent2" w:themeFillTint="19"/>
    </w:tcPr>
    <w:tblStylePr w:type="firstRow">
      <w:rPr>
        <w:b/>
        <w:bCs/>
        <w:color w:val="FFFFFF" w:themeColor="background1"/>
      </w:rPr>
      <w:tblPr/>
      <w:tcPr>
        <w:tcBorders>
          <w:bottom w:val="single" w:sz="12" w:space="0" w:color="FFFFFF" w:themeColor="background1"/>
        </w:tcBorders>
        <w:shd w:val="clear" w:color="auto" w:fill="B00421" w:themeFill="accent2" w:themeFillShade="CC"/>
      </w:tcPr>
    </w:tblStylePr>
    <w:tblStylePr w:type="lastRow">
      <w:rPr>
        <w:b/>
        <w:bCs/>
        <w:color w:val="B0042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BAC5" w:themeFill="accent2" w:themeFillTint="3F"/>
      </w:tcPr>
    </w:tblStylePr>
    <w:tblStylePr w:type="band1Horz">
      <w:tblPr/>
      <w:tcPr>
        <w:shd w:val="clear" w:color="auto" w:fill="FDC7D0" w:themeFill="accent2" w:themeFillTint="33"/>
      </w:tcPr>
    </w:tblStylePr>
  </w:style>
  <w:style w:type="table" w:styleId="Frgadlista-dekorfrg3">
    <w:name w:val="Colorful List Accent 3"/>
    <w:basedOn w:val="Normaltabell"/>
    <w:uiPriority w:val="72"/>
    <w:rsid w:val="000A2A02"/>
    <w:rPr>
      <w:color w:val="000000" w:themeColor="text1"/>
    </w:rPr>
    <w:tblPr>
      <w:tblStyleRowBandSize w:val="1"/>
      <w:tblStyleColBandSize w:val="1"/>
    </w:tblPr>
    <w:tcPr>
      <w:shd w:val="clear" w:color="auto" w:fill="F1F9E8" w:themeFill="accent3" w:themeFillTint="19"/>
    </w:tcPr>
    <w:tblStylePr w:type="firstRow">
      <w:rPr>
        <w:b/>
        <w:bCs/>
        <w:color w:val="FFFFFF" w:themeColor="background1"/>
      </w:rPr>
      <w:tblPr/>
      <w:tcPr>
        <w:tcBorders>
          <w:bottom w:val="single" w:sz="12" w:space="0" w:color="FFFFFF" w:themeColor="background1"/>
        </w:tcBorders>
        <w:shd w:val="clear" w:color="auto" w:fill="472A6F" w:themeFill="accent4" w:themeFillShade="CC"/>
      </w:tcPr>
    </w:tblStylePr>
    <w:tblStylePr w:type="lastRow">
      <w:rPr>
        <w:b/>
        <w:bCs/>
        <w:color w:val="472A6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F2C5" w:themeFill="accent3" w:themeFillTint="3F"/>
      </w:tcPr>
    </w:tblStylePr>
    <w:tblStylePr w:type="band1Horz">
      <w:tblPr/>
      <w:tcPr>
        <w:shd w:val="clear" w:color="auto" w:fill="E3F4D0" w:themeFill="accent3" w:themeFillTint="33"/>
      </w:tcPr>
    </w:tblStylePr>
  </w:style>
  <w:style w:type="table" w:styleId="Frgadlista-dekorfrg4">
    <w:name w:val="Colorful List Accent 4"/>
    <w:basedOn w:val="Normaltabell"/>
    <w:uiPriority w:val="72"/>
    <w:rsid w:val="000A2A02"/>
    <w:rPr>
      <w:color w:val="000000" w:themeColor="text1"/>
    </w:rPr>
    <w:tblPr>
      <w:tblStyleRowBandSize w:val="1"/>
      <w:tblStyleColBandSize w:val="1"/>
    </w:tblPr>
    <w:tcPr>
      <w:shd w:val="clear" w:color="auto" w:fill="EEE8F6" w:themeFill="accent4" w:themeFillTint="19"/>
    </w:tcPr>
    <w:tblStylePr w:type="firstRow">
      <w:rPr>
        <w:b/>
        <w:bCs/>
        <w:color w:val="FFFFFF" w:themeColor="background1"/>
      </w:rPr>
      <w:tblPr/>
      <w:tcPr>
        <w:tcBorders>
          <w:bottom w:val="single" w:sz="12" w:space="0" w:color="FFFFFF" w:themeColor="background1"/>
        </w:tcBorders>
        <w:shd w:val="clear" w:color="auto" w:fill="5E9321" w:themeFill="accent3" w:themeFillShade="CC"/>
      </w:tcPr>
    </w:tblStylePr>
    <w:tblStylePr w:type="lastRow">
      <w:rPr>
        <w:b/>
        <w:bCs/>
        <w:color w:val="5E9321"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4C6E9" w:themeFill="accent4" w:themeFillTint="3F"/>
      </w:tcPr>
    </w:tblStylePr>
    <w:tblStylePr w:type="band1Horz">
      <w:tblPr/>
      <w:tcPr>
        <w:shd w:val="clear" w:color="auto" w:fill="DCD0ED" w:themeFill="accent4" w:themeFillTint="33"/>
      </w:tcPr>
    </w:tblStylePr>
  </w:style>
  <w:style w:type="table" w:styleId="Frgadlista-dekorfrg5">
    <w:name w:val="Colorful List Accent 5"/>
    <w:basedOn w:val="Normaltabell"/>
    <w:uiPriority w:val="72"/>
    <w:rsid w:val="000A2A02"/>
    <w:rPr>
      <w:color w:val="000000" w:themeColor="text1"/>
    </w:rPr>
    <w:tblPr>
      <w:tblStyleRowBandSize w:val="1"/>
      <w:tblStyleColBandSize w:val="1"/>
    </w:tblPr>
    <w:tcPr>
      <w:shd w:val="clear" w:color="auto" w:fill="F8FCFE" w:themeFill="accent5" w:themeFillTint="19"/>
    </w:tcPr>
    <w:tblStylePr w:type="firstRow">
      <w:rPr>
        <w:b/>
        <w:bCs/>
        <w:color w:val="FFFFFF" w:themeColor="background1"/>
      </w:rPr>
      <w:tblPr/>
      <w:tcPr>
        <w:tcBorders>
          <w:bottom w:val="single" w:sz="12" w:space="0" w:color="FFFFFF" w:themeColor="background1"/>
        </w:tcBorders>
        <w:shd w:val="clear" w:color="auto" w:fill="CCA300" w:themeFill="accent6" w:themeFillShade="CC"/>
      </w:tcPr>
    </w:tblStylePr>
    <w:tblStylePr w:type="lastRow">
      <w:rPr>
        <w:b/>
        <w:bCs/>
        <w:color w:val="CCA30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EF8FD" w:themeFill="accent5" w:themeFillTint="3F"/>
      </w:tcPr>
    </w:tblStylePr>
    <w:tblStylePr w:type="band1Horz">
      <w:tblPr/>
      <w:tcPr>
        <w:shd w:val="clear" w:color="auto" w:fill="F1F9FE" w:themeFill="accent5" w:themeFillTint="33"/>
      </w:tcPr>
    </w:tblStylePr>
  </w:style>
  <w:style w:type="table" w:styleId="Frgadlista-dekorfrg6">
    <w:name w:val="Colorful List Accent 6"/>
    <w:basedOn w:val="Normaltabell"/>
    <w:uiPriority w:val="72"/>
    <w:rsid w:val="000A2A02"/>
    <w:rPr>
      <w:color w:val="000000" w:themeColor="text1"/>
    </w:rPr>
    <w:tblPr>
      <w:tblStyleRowBandSize w:val="1"/>
      <w:tblStyleColBandSize w:val="1"/>
    </w:tblPr>
    <w:tcPr>
      <w:shd w:val="clear" w:color="auto" w:fill="FFFAE6" w:themeFill="accent6" w:themeFillTint="19"/>
    </w:tcPr>
    <w:tblStylePr w:type="firstRow">
      <w:rPr>
        <w:b/>
        <w:bCs/>
        <w:color w:val="FFFFFF" w:themeColor="background1"/>
      </w:rPr>
      <w:tblPr/>
      <w:tcPr>
        <w:tcBorders>
          <w:bottom w:val="single" w:sz="12" w:space="0" w:color="FFFFFF" w:themeColor="background1"/>
        </w:tcBorders>
        <w:shd w:val="clear" w:color="auto" w:fill="6AC2F4" w:themeFill="accent5" w:themeFillShade="CC"/>
      </w:tcPr>
    </w:tblStylePr>
    <w:tblStylePr w:type="lastRow">
      <w:rPr>
        <w:b/>
        <w:bCs/>
        <w:color w:val="6AC2F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6" w:themeFillTint="3F"/>
      </w:tcPr>
    </w:tblStylePr>
    <w:tblStylePr w:type="band1Horz">
      <w:tblPr/>
      <w:tcPr>
        <w:shd w:val="clear" w:color="auto" w:fill="FFF4CC" w:themeFill="accent6" w:themeFillTint="33"/>
      </w:tcPr>
    </w:tblStylePr>
  </w:style>
  <w:style w:type="table" w:styleId="Frgadskuggning">
    <w:name w:val="Colorful Shading"/>
    <w:basedOn w:val="Normaltabell"/>
    <w:uiPriority w:val="71"/>
    <w:rsid w:val="000A2A02"/>
    <w:rPr>
      <w:color w:val="000000" w:themeColor="text1"/>
    </w:rPr>
    <w:tblPr>
      <w:tblStyleRowBandSize w:val="1"/>
      <w:tblStyleColBandSize w:val="1"/>
      <w:tblBorders>
        <w:top w:val="single" w:sz="24" w:space="0" w:color="DD052B"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DD052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rgadskuggning-dekorfrg1">
    <w:name w:val="Colorful Shading Accent 1"/>
    <w:basedOn w:val="Normaltabell"/>
    <w:uiPriority w:val="71"/>
    <w:rsid w:val="000A2A02"/>
    <w:rPr>
      <w:color w:val="000000" w:themeColor="text1"/>
    </w:rPr>
    <w:tblPr>
      <w:tblStyleRowBandSize w:val="1"/>
      <w:tblStyleColBandSize w:val="1"/>
      <w:tblBorders>
        <w:top w:val="single" w:sz="24" w:space="0" w:color="DD052B" w:themeColor="accent2"/>
        <w:left w:val="single" w:sz="4" w:space="0" w:color="0078B7" w:themeColor="accent1"/>
        <w:bottom w:val="single" w:sz="4" w:space="0" w:color="0078B7" w:themeColor="accent1"/>
        <w:right w:val="single" w:sz="4" w:space="0" w:color="0078B7" w:themeColor="accent1"/>
        <w:insideH w:val="single" w:sz="4" w:space="0" w:color="FFFFFF" w:themeColor="background1"/>
        <w:insideV w:val="single" w:sz="4" w:space="0" w:color="FFFFFF" w:themeColor="background1"/>
      </w:tblBorders>
    </w:tblPr>
    <w:tcPr>
      <w:shd w:val="clear" w:color="auto" w:fill="DEF3FF" w:themeFill="accent1" w:themeFillTint="19"/>
    </w:tcPr>
    <w:tblStylePr w:type="firstRow">
      <w:rPr>
        <w:b/>
        <w:bCs/>
      </w:rPr>
      <w:tblPr/>
      <w:tcPr>
        <w:tcBorders>
          <w:top w:val="nil"/>
          <w:left w:val="nil"/>
          <w:bottom w:val="single" w:sz="24" w:space="0" w:color="DD052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76D" w:themeFill="accent1" w:themeFillShade="99"/>
      </w:tcPr>
    </w:tblStylePr>
    <w:tblStylePr w:type="firstCol">
      <w:rPr>
        <w:color w:val="FFFFFF" w:themeColor="background1"/>
      </w:rPr>
      <w:tblPr/>
      <w:tcPr>
        <w:tcBorders>
          <w:top w:val="nil"/>
          <w:left w:val="nil"/>
          <w:bottom w:val="nil"/>
          <w:right w:val="nil"/>
          <w:insideH w:val="single" w:sz="4" w:space="0" w:color="00476D" w:themeColor="accent1" w:themeShade="99"/>
          <w:insideV w:val="nil"/>
        </w:tcBorders>
        <w:shd w:val="clear" w:color="auto" w:fill="0047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476D" w:themeFill="accent1" w:themeFillShade="99"/>
      </w:tcPr>
    </w:tblStylePr>
    <w:tblStylePr w:type="band1Vert">
      <w:tblPr/>
      <w:tcPr>
        <w:shd w:val="clear" w:color="auto" w:fill="7CD1FF" w:themeFill="accent1" w:themeFillTint="66"/>
      </w:tcPr>
    </w:tblStylePr>
    <w:tblStylePr w:type="band1Horz">
      <w:tblPr/>
      <w:tcPr>
        <w:shd w:val="clear" w:color="auto" w:fill="5CC6FF" w:themeFill="accent1" w:themeFillTint="7F"/>
      </w:tcPr>
    </w:tblStylePr>
    <w:tblStylePr w:type="neCell">
      <w:rPr>
        <w:color w:val="000000" w:themeColor="text1"/>
      </w:rPr>
    </w:tblStylePr>
    <w:tblStylePr w:type="nwCell">
      <w:rPr>
        <w:color w:val="000000" w:themeColor="text1"/>
      </w:rPr>
    </w:tblStylePr>
  </w:style>
  <w:style w:type="table" w:styleId="Frgadskuggning-dekorfrg2">
    <w:name w:val="Colorful Shading Accent 2"/>
    <w:basedOn w:val="Normaltabell"/>
    <w:uiPriority w:val="71"/>
    <w:rsid w:val="000A2A02"/>
    <w:rPr>
      <w:color w:val="000000" w:themeColor="text1"/>
    </w:rPr>
    <w:tblPr>
      <w:tblStyleRowBandSize w:val="1"/>
      <w:tblStyleColBandSize w:val="1"/>
      <w:tblBorders>
        <w:top w:val="single" w:sz="24" w:space="0" w:color="DD052B" w:themeColor="accent2"/>
        <w:left w:val="single" w:sz="4" w:space="0" w:color="DD052B" w:themeColor="accent2"/>
        <w:bottom w:val="single" w:sz="4" w:space="0" w:color="DD052B" w:themeColor="accent2"/>
        <w:right w:val="single" w:sz="4" w:space="0" w:color="DD052B" w:themeColor="accent2"/>
        <w:insideH w:val="single" w:sz="4" w:space="0" w:color="FFFFFF" w:themeColor="background1"/>
        <w:insideV w:val="single" w:sz="4" w:space="0" w:color="FFFFFF" w:themeColor="background1"/>
      </w:tblBorders>
    </w:tblPr>
    <w:tcPr>
      <w:shd w:val="clear" w:color="auto" w:fill="FEE3E8" w:themeFill="accent2" w:themeFillTint="19"/>
    </w:tcPr>
    <w:tblStylePr w:type="firstRow">
      <w:rPr>
        <w:b/>
        <w:bCs/>
      </w:rPr>
      <w:tblPr/>
      <w:tcPr>
        <w:tcBorders>
          <w:top w:val="nil"/>
          <w:left w:val="nil"/>
          <w:bottom w:val="single" w:sz="24" w:space="0" w:color="DD052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0319" w:themeFill="accent2" w:themeFillShade="99"/>
      </w:tcPr>
    </w:tblStylePr>
    <w:tblStylePr w:type="firstCol">
      <w:rPr>
        <w:color w:val="FFFFFF" w:themeColor="background1"/>
      </w:rPr>
      <w:tblPr/>
      <w:tcPr>
        <w:tcBorders>
          <w:top w:val="nil"/>
          <w:left w:val="nil"/>
          <w:bottom w:val="nil"/>
          <w:right w:val="nil"/>
          <w:insideH w:val="single" w:sz="4" w:space="0" w:color="840319" w:themeColor="accent2" w:themeShade="99"/>
          <w:insideV w:val="nil"/>
        </w:tcBorders>
        <w:shd w:val="clear" w:color="auto" w:fill="84031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40319" w:themeFill="accent2" w:themeFillShade="99"/>
      </w:tcPr>
    </w:tblStylePr>
    <w:tblStylePr w:type="band1Vert">
      <w:tblPr/>
      <w:tcPr>
        <w:shd w:val="clear" w:color="auto" w:fill="FC8FA2" w:themeFill="accent2" w:themeFillTint="66"/>
      </w:tcPr>
    </w:tblStylePr>
    <w:tblStylePr w:type="band1Horz">
      <w:tblPr/>
      <w:tcPr>
        <w:shd w:val="clear" w:color="auto" w:fill="FC748B" w:themeFill="accent2" w:themeFillTint="7F"/>
      </w:tcPr>
    </w:tblStylePr>
    <w:tblStylePr w:type="neCell">
      <w:rPr>
        <w:color w:val="000000" w:themeColor="text1"/>
      </w:rPr>
    </w:tblStylePr>
    <w:tblStylePr w:type="nwCell">
      <w:rPr>
        <w:color w:val="000000" w:themeColor="text1"/>
      </w:rPr>
    </w:tblStylePr>
  </w:style>
  <w:style w:type="table" w:styleId="Frgadskuggning-dekorfrg3">
    <w:name w:val="Colorful Shading Accent 3"/>
    <w:basedOn w:val="Normaltabell"/>
    <w:uiPriority w:val="71"/>
    <w:rsid w:val="000A2A02"/>
    <w:rPr>
      <w:color w:val="000000" w:themeColor="text1"/>
    </w:rPr>
    <w:tblPr>
      <w:tblStyleRowBandSize w:val="1"/>
      <w:tblStyleColBandSize w:val="1"/>
      <w:tblBorders>
        <w:top w:val="single" w:sz="24" w:space="0" w:color="59358C" w:themeColor="accent4"/>
        <w:left w:val="single" w:sz="4" w:space="0" w:color="76B82A" w:themeColor="accent3"/>
        <w:bottom w:val="single" w:sz="4" w:space="0" w:color="76B82A" w:themeColor="accent3"/>
        <w:right w:val="single" w:sz="4" w:space="0" w:color="76B82A" w:themeColor="accent3"/>
        <w:insideH w:val="single" w:sz="4" w:space="0" w:color="FFFFFF" w:themeColor="background1"/>
        <w:insideV w:val="single" w:sz="4" w:space="0" w:color="FFFFFF" w:themeColor="background1"/>
      </w:tblBorders>
    </w:tblPr>
    <w:tcPr>
      <w:shd w:val="clear" w:color="auto" w:fill="F1F9E8" w:themeFill="accent3" w:themeFillTint="19"/>
    </w:tcPr>
    <w:tblStylePr w:type="firstRow">
      <w:rPr>
        <w:b/>
        <w:bCs/>
      </w:rPr>
      <w:tblPr/>
      <w:tcPr>
        <w:tcBorders>
          <w:top w:val="nil"/>
          <w:left w:val="nil"/>
          <w:bottom w:val="single" w:sz="24" w:space="0" w:color="59358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66E19" w:themeFill="accent3" w:themeFillShade="99"/>
      </w:tcPr>
    </w:tblStylePr>
    <w:tblStylePr w:type="firstCol">
      <w:rPr>
        <w:color w:val="FFFFFF" w:themeColor="background1"/>
      </w:rPr>
      <w:tblPr/>
      <w:tcPr>
        <w:tcBorders>
          <w:top w:val="nil"/>
          <w:left w:val="nil"/>
          <w:bottom w:val="nil"/>
          <w:right w:val="nil"/>
          <w:insideH w:val="single" w:sz="4" w:space="0" w:color="466E19" w:themeColor="accent3" w:themeShade="99"/>
          <w:insideV w:val="nil"/>
        </w:tcBorders>
        <w:shd w:val="clear" w:color="auto" w:fill="466E1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66E19" w:themeFill="accent3" w:themeFillShade="99"/>
      </w:tcPr>
    </w:tblStylePr>
    <w:tblStylePr w:type="band1Vert">
      <w:tblPr/>
      <w:tcPr>
        <w:shd w:val="clear" w:color="auto" w:fill="C8EAA2" w:themeFill="accent3" w:themeFillTint="66"/>
      </w:tcPr>
    </w:tblStylePr>
    <w:tblStylePr w:type="band1Horz">
      <w:tblPr/>
      <w:tcPr>
        <w:shd w:val="clear" w:color="auto" w:fill="BBE48B" w:themeFill="accent3" w:themeFillTint="7F"/>
      </w:tcPr>
    </w:tblStylePr>
  </w:style>
  <w:style w:type="table" w:styleId="Frgadskuggning-dekorfrg4">
    <w:name w:val="Colorful Shading Accent 4"/>
    <w:basedOn w:val="Normaltabell"/>
    <w:uiPriority w:val="71"/>
    <w:rsid w:val="000A2A02"/>
    <w:rPr>
      <w:color w:val="000000" w:themeColor="text1"/>
    </w:rPr>
    <w:tblPr>
      <w:tblStyleRowBandSize w:val="1"/>
      <w:tblStyleColBandSize w:val="1"/>
      <w:tblBorders>
        <w:top w:val="single" w:sz="24" w:space="0" w:color="76B82A" w:themeColor="accent3"/>
        <w:left w:val="single" w:sz="4" w:space="0" w:color="59358C" w:themeColor="accent4"/>
        <w:bottom w:val="single" w:sz="4" w:space="0" w:color="59358C" w:themeColor="accent4"/>
        <w:right w:val="single" w:sz="4" w:space="0" w:color="59358C" w:themeColor="accent4"/>
        <w:insideH w:val="single" w:sz="4" w:space="0" w:color="FFFFFF" w:themeColor="background1"/>
        <w:insideV w:val="single" w:sz="4" w:space="0" w:color="FFFFFF" w:themeColor="background1"/>
      </w:tblBorders>
    </w:tblPr>
    <w:tcPr>
      <w:shd w:val="clear" w:color="auto" w:fill="EEE8F6" w:themeFill="accent4" w:themeFillTint="19"/>
    </w:tcPr>
    <w:tblStylePr w:type="firstRow">
      <w:rPr>
        <w:b/>
        <w:bCs/>
      </w:rPr>
      <w:tblPr/>
      <w:tcPr>
        <w:tcBorders>
          <w:top w:val="nil"/>
          <w:left w:val="nil"/>
          <w:bottom w:val="single" w:sz="24" w:space="0" w:color="76B82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1F53" w:themeFill="accent4" w:themeFillShade="99"/>
      </w:tcPr>
    </w:tblStylePr>
    <w:tblStylePr w:type="firstCol">
      <w:rPr>
        <w:color w:val="FFFFFF" w:themeColor="background1"/>
      </w:rPr>
      <w:tblPr/>
      <w:tcPr>
        <w:tcBorders>
          <w:top w:val="nil"/>
          <w:left w:val="nil"/>
          <w:bottom w:val="nil"/>
          <w:right w:val="nil"/>
          <w:insideH w:val="single" w:sz="4" w:space="0" w:color="351F53" w:themeColor="accent4" w:themeShade="99"/>
          <w:insideV w:val="nil"/>
        </w:tcBorders>
        <w:shd w:val="clear" w:color="auto" w:fill="351F5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51F53" w:themeFill="accent4" w:themeFillShade="99"/>
      </w:tcPr>
    </w:tblStylePr>
    <w:tblStylePr w:type="band1Vert">
      <w:tblPr/>
      <w:tcPr>
        <w:shd w:val="clear" w:color="auto" w:fill="BAA2DC" w:themeFill="accent4" w:themeFillTint="66"/>
      </w:tcPr>
    </w:tblStylePr>
    <w:tblStylePr w:type="band1Horz">
      <w:tblPr/>
      <w:tcPr>
        <w:shd w:val="clear" w:color="auto" w:fill="A98CD3" w:themeFill="accent4" w:themeFillTint="7F"/>
      </w:tcPr>
    </w:tblStylePr>
    <w:tblStylePr w:type="neCell">
      <w:rPr>
        <w:color w:val="000000" w:themeColor="text1"/>
      </w:rPr>
    </w:tblStylePr>
    <w:tblStylePr w:type="nwCell">
      <w:rPr>
        <w:color w:val="000000" w:themeColor="text1"/>
      </w:rPr>
    </w:tblStylePr>
  </w:style>
  <w:style w:type="table" w:styleId="Frgadskuggning-dekorfrg5">
    <w:name w:val="Colorful Shading Accent 5"/>
    <w:basedOn w:val="Normaltabell"/>
    <w:uiPriority w:val="71"/>
    <w:rsid w:val="000A2A02"/>
    <w:rPr>
      <w:color w:val="000000" w:themeColor="text1"/>
    </w:rPr>
    <w:tblPr>
      <w:tblStyleRowBandSize w:val="1"/>
      <w:tblStyleColBandSize w:val="1"/>
      <w:tblBorders>
        <w:top w:val="single" w:sz="24" w:space="0" w:color="FFCC00" w:themeColor="accent6"/>
        <w:left w:val="single" w:sz="4" w:space="0" w:color="BCE4FA" w:themeColor="accent5"/>
        <w:bottom w:val="single" w:sz="4" w:space="0" w:color="BCE4FA" w:themeColor="accent5"/>
        <w:right w:val="single" w:sz="4" w:space="0" w:color="BCE4FA" w:themeColor="accent5"/>
        <w:insideH w:val="single" w:sz="4" w:space="0" w:color="FFFFFF" w:themeColor="background1"/>
        <w:insideV w:val="single" w:sz="4" w:space="0" w:color="FFFFFF" w:themeColor="background1"/>
      </w:tblBorders>
    </w:tblPr>
    <w:tcPr>
      <w:shd w:val="clear" w:color="auto" w:fill="F8FCFE" w:themeFill="accent5" w:themeFillTint="19"/>
    </w:tcPr>
    <w:tblStylePr w:type="firstRow">
      <w:rPr>
        <w:b/>
        <w:bCs/>
      </w:rPr>
      <w:tblPr/>
      <w:tcPr>
        <w:tcBorders>
          <w:top w:val="nil"/>
          <w:left w:val="nil"/>
          <w:bottom w:val="single" w:sz="24" w:space="0" w:color="FFCC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A1ED" w:themeFill="accent5" w:themeFillShade="99"/>
      </w:tcPr>
    </w:tblStylePr>
    <w:tblStylePr w:type="firstCol">
      <w:rPr>
        <w:color w:val="FFFFFF" w:themeColor="background1"/>
      </w:rPr>
      <w:tblPr/>
      <w:tcPr>
        <w:tcBorders>
          <w:top w:val="nil"/>
          <w:left w:val="nil"/>
          <w:bottom w:val="nil"/>
          <w:right w:val="nil"/>
          <w:insideH w:val="single" w:sz="4" w:space="0" w:color="18A1ED" w:themeColor="accent5" w:themeShade="99"/>
          <w:insideV w:val="nil"/>
        </w:tcBorders>
        <w:shd w:val="clear" w:color="auto" w:fill="18A1E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8A1ED" w:themeFill="accent5" w:themeFillShade="99"/>
      </w:tcPr>
    </w:tblStylePr>
    <w:tblStylePr w:type="band1Vert">
      <w:tblPr/>
      <w:tcPr>
        <w:shd w:val="clear" w:color="auto" w:fill="E4F4FD" w:themeFill="accent5" w:themeFillTint="66"/>
      </w:tcPr>
    </w:tblStylePr>
    <w:tblStylePr w:type="band1Horz">
      <w:tblPr/>
      <w:tcPr>
        <w:shd w:val="clear" w:color="auto" w:fill="DDF1FC" w:themeFill="accent5" w:themeFillTint="7F"/>
      </w:tcPr>
    </w:tblStylePr>
    <w:tblStylePr w:type="neCell">
      <w:rPr>
        <w:color w:val="000000" w:themeColor="text1"/>
      </w:rPr>
    </w:tblStylePr>
    <w:tblStylePr w:type="nwCell">
      <w:rPr>
        <w:color w:val="000000" w:themeColor="text1"/>
      </w:rPr>
    </w:tblStylePr>
  </w:style>
  <w:style w:type="table" w:styleId="Frgadskuggning-dekorfrg6">
    <w:name w:val="Colorful Shading Accent 6"/>
    <w:basedOn w:val="Normaltabell"/>
    <w:uiPriority w:val="71"/>
    <w:rsid w:val="000A2A02"/>
    <w:rPr>
      <w:color w:val="000000" w:themeColor="text1"/>
    </w:rPr>
    <w:tblPr>
      <w:tblStyleRowBandSize w:val="1"/>
      <w:tblStyleColBandSize w:val="1"/>
      <w:tblBorders>
        <w:top w:val="single" w:sz="24" w:space="0" w:color="BCE4FA" w:themeColor="accent5"/>
        <w:left w:val="single" w:sz="4" w:space="0" w:color="FFCC00" w:themeColor="accent6"/>
        <w:bottom w:val="single" w:sz="4" w:space="0" w:color="FFCC00" w:themeColor="accent6"/>
        <w:right w:val="single" w:sz="4" w:space="0" w:color="FFCC00" w:themeColor="accent6"/>
        <w:insideH w:val="single" w:sz="4" w:space="0" w:color="FFFFFF" w:themeColor="background1"/>
        <w:insideV w:val="single" w:sz="4" w:space="0" w:color="FFFFFF" w:themeColor="background1"/>
      </w:tblBorders>
    </w:tblPr>
    <w:tcPr>
      <w:shd w:val="clear" w:color="auto" w:fill="FFFAE6" w:themeFill="accent6" w:themeFillTint="19"/>
    </w:tcPr>
    <w:tblStylePr w:type="firstRow">
      <w:rPr>
        <w:b/>
        <w:bCs/>
      </w:rPr>
      <w:tblPr/>
      <w:tcPr>
        <w:tcBorders>
          <w:top w:val="nil"/>
          <w:left w:val="nil"/>
          <w:bottom w:val="single" w:sz="24" w:space="0" w:color="BCE4FA"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A00" w:themeFill="accent6" w:themeFillShade="99"/>
      </w:tcPr>
    </w:tblStylePr>
    <w:tblStylePr w:type="firstCol">
      <w:rPr>
        <w:color w:val="FFFFFF" w:themeColor="background1"/>
      </w:rPr>
      <w:tblPr/>
      <w:tcPr>
        <w:tcBorders>
          <w:top w:val="nil"/>
          <w:left w:val="nil"/>
          <w:bottom w:val="nil"/>
          <w:right w:val="nil"/>
          <w:insideH w:val="single" w:sz="4" w:space="0" w:color="997A00" w:themeColor="accent6" w:themeShade="99"/>
          <w:insideV w:val="nil"/>
        </w:tcBorders>
        <w:shd w:val="clear" w:color="auto" w:fill="997A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A00" w:themeFill="accent6" w:themeFillShade="99"/>
      </w:tcPr>
    </w:tblStylePr>
    <w:tblStylePr w:type="band1Vert">
      <w:tblPr/>
      <w:tcPr>
        <w:shd w:val="clear" w:color="auto" w:fill="FFEA99" w:themeFill="accent6" w:themeFillTint="66"/>
      </w:tcPr>
    </w:tblStylePr>
    <w:tblStylePr w:type="band1Horz">
      <w:tblPr/>
      <w:tcPr>
        <w:shd w:val="clear" w:color="auto" w:fill="FFE580" w:themeFill="accent6" w:themeFillTint="7F"/>
      </w:tcPr>
    </w:tblStylePr>
    <w:tblStylePr w:type="neCell">
      <w:rPr>
        <w:color w:val="000000" w:themeColor="text1"/>
      </w:rPr>
    </w:tblStylePr>
    <w:tblStylePr w:type="nwCell">
      <w:rPr>
        <w:color w:val="000000" w:themeColor="text1"/>
      </w:rPr>
    </w:tblStylePr>
  </w:style>
  <w:style w:type="table" w:styleId="Frgatrutnt">
    <w:name w:val="Colorful Grid"/>
    <w:basedOn w:val="Normaltabell"/>
    <w:uiPriority w:val="73"/>
    <w:rsid w:val="000A2A02"/>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rgatrutnt-dekorfrg1">
    <w:name w:val="Colorful Grid Accent 1"/>
    <w:basedOn w:val="Normaltabell"/>
    <w:uiPriority w:val="73"/>
    <w:rsid w:val="000A2A02"/>
    <w:rPr>
      <w:color w:val="000000" w:themeColor="text1"/>
    </w:rPr>
    <w:tblPr>
      <w:tblStyleRowBandSize w:val="1"/>
      <w:tblStyleColBandSize w:val="1"/>
      <w:tblBorders>
        <w:insideH w:val="single" w:sz="4" w:space="0" w:color="FFFFFF" w:themeColor="background1"/>
      </w:tblBorders>
    </w:tblPr>
    <w:tcPr>
      <w:shd w:val="clear" w:color="auto" w:fill="BDE8FF" w:themeFill="accent1" w:themeFillTint="33"/>
    </w:tcPr>
    <w:tblStylePr w:type="firstRow">
      <w:rPr>
        <w:b/>
        <w:bCs/>
      </w:rPr>
      <w:tblPr/>
      <w:tcPr>
        <w:shd w:val="clear" w:color="auto" w:fill="7CD1FF" w:themeFill="accent1" w:themeFillTint="66"/>
      </w:tcPr>
    </w:tblStylePr>
    <w:tblStylePr w:type="lastRow">
      <w:rPr>
        <w:b/>
        <w:bCs/>
        <w:color w:val="000000" w:themeColor="text1"/>
      </w:rPr>
      <w:tblPr/>
      <w:tcPr>
        <w:shd w:val="clear" w:color="auto" w:fill="7CD1FF" w:themeFill="accent1" w:themeFillTint="66"/>
      </w:tcPr>
    </w:tblStylePr>
    <w:tblStylePr w:type="firstCol">
      <w:rPr>
        <w:color w:val="FFFFFF" w:themeColor="background1"/>
      </w:rPr>
      <w:tblPr/>
      <w:tcPr>
        <w:shd w:val="clear" w:color="auto" w:fill="005989" w:themeFill="accent1" w:themeFillShade="BF"/>
      </w:tcPr>
    </w:tblStylePr>
    <w:tblStylePr w:type="lastCol">
      <w:rPr>
        <w:color w:val="FFFFFF" w:themeColor="background1"/>
      </w:rPr>
      <w:tblPr/>
      <w:tcPr>
        <w:shd w:val="clear" w:color="auto" w:fill="005989" w:themeFill="accent1" w:themeFillShade="BF"/>
      </w:tcPr>
    </w:tblStylePr>
    <w:tblStylePr w:type="band1Vert">
      <w:tblPr/>
      <w:tcPr>
        <w:shd w:val="clear" w:color="auto" w:fill="5CC6FF" w:themeFill="accent1" w:themeFillTint="7F"/>
      </w:tcPr>
    </w:tblStylePr>
    <w:tblStylePr w:type="band1Horz">
      <w:tblPr/>
      <w:tcPr>
        <w:shd w:val="clear" w:color="auto" w:fill="5CC6FF" w:themeFill="accent1" w:themeFillTint="7F"/>
      </w:tcPr>
    </w:tblStylePr>
  </w:style>
  <w:style w:type="table" w:styleId="Frgatrutnt-dekorfrg2">
    <w:name w:val="Colorful Grid Accent 2"/>
    <w:basedOn w:val="Normaltabell"/>
    <w:uiPriority w:val="73"/>
    <w:rsid w:val="000A2A02"/>
    <w:rPr>
      <w:color w:val="000000" w:themeColor="text1"/>
    </w:rPr>
    <w:tblPr>
      <w:tblStyleRowBandSize w:val="1"/>
      <w:tblStyleColBandSize w:val="1"/>
      <w:tblBorders>
        <w:insideH w:val="single" w:sz="4" w:space="0" w:color="FFFFFF" w:themeColor="background1"/>
      </w:tblBorders>
    </w:tblPr>
    <w:tcPr>
      <w:shd w:val="clear" w:color="auto" w:fill="FDC7D0" w:themeFill="accent2" w:themeFillTint="33"/>
    </w:tcPr>
    <w:tblStylePr w:type="firstRow">
      <w:rPr>
        <w:b/>
        <w:bCs/>
      </w:rPr>
      <w:tblPr/>
      <w:tcPr>
        <w:shd w:val="clear" w:color="auto" w:fill="FC8FA2" w:themeFill="accent2" w:themeFillTint="66"/>
      </w:tcPr>
    </w:tblStylePr>
    <w:tblStylePr w:type="lastRow">
      <w:rPr>
        <w:b/>
        <w:bCs/>
        <w:color w:val="000000" w:themeColor="text1"/>
      </w:rPr>
      <w:tblPr/>
      <w:tcPr>
        <w:shd w:val="clear" w:color="auto" w:fill="FC8FA2" w:themeFill="accent2" w:themeFillTint="66"/>
      </w:tcPr>
    </w:tblStylePr>
    <w:tblStylePr w:type="firstCol">
      <w:rPr>
        <w:color w:val="FFFFFF" w:themeColor="background1"/>
      </w:rPr>
      <w:tblPr/>
      <w:tcPr>
        <w:shd w:val="clear" w:color="auto" w:fill="A5031F" w:themeFill="accent2" w:themeFillShade="BF"/>
      </w:tcPr>
    </w:tblStylePr>
    <w:tblStylePr w:type="lastCol">
      <w:rPr>
        <w:color w:val="FFFFFF" w:themeColor="background1"/>
      </w:rPr>
      <w:tblPr/>
      <w:tcPr>
        <w:shd w:val="clear" w:color="auto" w:fill="A5031F" w:themeFill="accent2" w:themeFillShade="BF"/>
      </w:tcPr>
    </w:tblStylePr>
    <w:tblStylePr w:type="band1Vert">
      <w:tblPr/>
      <w:tcPr>
        <w:shd w:val="clear" w:color="auto" w:fill="FC748B" w:themeFill="accent2" w:themeFillTint="7F"/>
      </w:tcPr>
    </w:tblStylePr>
    <w:tblStylePr w:type="band1Horz">
      <w:tblPr/>
      <w:tcPr>
        <w:shd w:val="clear" w:color="auto" w:fill="FC748B" w:themeFill="accent2" w:themeFillTint="7F"/>
      </w:tcPr>
    </w:tblStylePr>
  </w:style>
  <w:style w:type="table" w:styleId="Frgatrutnt-dekorfrg3">
    <w:name w:val="Colorful Grid Accent 3"/>
    <w:basedOn w:val="Normaltabell"/>
    <w:uiPriority w:val="73"/>
    <w:rsid w:val="000A2A02"/>
    <w:rPr>
      <w:color w:val="000000" w:themeColor="text1"/>
    </w:rPr>
    <w:tblPr>
      <w:tblStyleRowBandSize w:val="1"/>
      <w:tblStyleColBandSize w:val="1"/>
      <w:tblBorders>
        <w:insideH w:val="single" w:sz="4" w:space="0" w:color="FFFFFF" w:themeColor="background1"/>
      </w:tblBorders>
    </w:tblPr>
    <w:tcPr>
      <w:shd w:val="clear" w:color="auto" w:fill="E3F4D0" w:themeFill="accent3" w:themeFillTint="33"/>
    </w:tcPr>
    <w:tblStylePr w:type="firstRow">
      <w:rPr>
        <w:b/>
        <w:bCs/>
      </w:rPr>
      <w:tblPr/>
      <w:tcPr>
        <w:shd w:val="clear" w:color="auto" w:fill="C8EAA2" w:themeFill="accent3" w:themeFillTint="66"/>
      </w:tcPr>
    </w:tblStylePr>
    <w:tblStylePr w:type="lastRow">
      <w:rPr>
        <w:b/>
        <w:bCs/>
        <w:color w:val="000000" w:themeColor="text1"/>
      </w:rPr>
      <w:tblPr/>
      <w:tcPr>
        <w:shd w:val="clear" w:color="auto" w:fill="C8EAA2" w:themeFill="accent3" w:themeFillTint="66"/>
      </w:tcPr>
    </w:tblStylePr>
    <w:tblStylePr w:type="firstCol">
      <w:rPr>
        <w:color w:val="FFFFFF" w:themeColor="background1"/>
      </w:rPr>
      <w:tblPr/>
      <w:tcPr>
        <w:shd w:val="clear" w:color="auto" w:fill="58891F" w:themeFill="accent3" w:themeFillShade="BF"/>
      </w:tcPr>
    </w:tblStylePr>
    <w:tblStylePr w:type="lastCol">
      <w:rPr>
        <w:color w:val="FFFFFF" w:themeColor="background1"/>
      </w:rPr>
      <w:tblPr/>
      <w:tcPr>
        <w:shd w:val="clear" w:color="auto" w:fill="58891F" w:themeFill="accent3" w:themeFillShade="BF"/>
      </w:tcPr>
    </w:tblStylePr>
    <w:tblStylePr w:type="band1Vert">
      <w:tblPr/>
      <w:tcPr>
        <w:shd w:val="clear" w:color="auto" w:fill="BBE48B" w:themeFill="accent3" w:themeFillTint="7F"/>
      </w:tcPr>
    </w:tblStylePr>
    <w:tblStylePr w:type="band1Horz">
      <w:tblPr/>
      <w:tcPr>
        <w:shd w:val="clear" w:color="auto" w:fill="BBE48B" w:themeFill="accent3" w:themeFillTint="7F"/>
      </w:tcPr>
    </w:tblStylePr>
  </w:style>
  <w:style w:type="table" w:styleId="Frgatrutnt-dekorfrg4">
    <w:name w:val="Colorful Grid Accent 4"/>
    <w:basedOn w:val="Normaltabell"/>
    <w:uiPriority w:val="73"/>
    <w:rsid w:val="000A2A02"/>
    <w:rPr>
      <w:color w:val="000000" w:themeColor="text1"/>
    </w:rPr>
    <w:tblPr>
      <w:tblStyleRowBandSize w:val="1"/>
      <w:tblStyleColBandSize w:val="1"/>
      <w:tblBorders>
        <w:insideH w:val="single" w:sz="4" w:space="0" w:color="FFFFFF" w:themeColor="background1"/>
      </w:tblBorders>
    </w:tblPr>
    <w:tcPr>
      <w:shd w:val="clear" w:color="auto" w:fill="DCD0ED" w:themeFill="accent4" w:themeFillTint="33"/>
    </w:tcPr>
    <w:tblStylePr w:type="firstRow">
      <w:rPr>
        <w:b/>
        <w:bCs/>
      </w:rPr>
      <w:tblPr/>
      <w:tcPr>
        <w:shd w:val="clear" w:color="auto" w:fill="BAA2DC" w:themeFill="accent4" w:themeFillTint="66"/>
      </w:tcPr>
    </w:tblStylePr>
    <w:tblStylePr w:type="lastRow">
      <w:rPr>
        <w:b/>
        <w:bCs/>
        <w:color w:val="000000" w:themeColor="text1"/>
      </w:rPr>
      <w:tblPr/>
      <w:tcPr>
        <w:shd w:val="clear" w:color="auto" w:fill="BAA2DC" w:themeFill="accent4" w:themeFillTint="66"/>
      </w:tcPr>
    </w:tblStylePr>
    <w:tblStylePr w:type="firstCol">
      <w:rPr>
        <w:color w:val="FFFFFF" w:themeColor="background1"/>
      </w:rPr>
      <w:tblPr/>
      <w:tcPr>
        <w:shd w:val="clear" w:color="auto" w:fill="422768" w:themeFill="accent4" w:themeFillShade="BF"/>
      </w:tcPr>
    </w:tblStylePr>
    <w:tblStylePr w:type="lastCol">
      <w:rPr>
        <w:color w:val="FFFFFF" w:themeColor="background1"/>
      </w:rPr>
      <w:tblPr/>
      <w:tcPr>
        <w:shd w:val="clear" w:color="auto" w:fill="422768" w:themeFill="accent4" w:themeFillShade="BF"/>
      </w:tcPr>
    </w:tblStylePr>
    <w:tblStylePr w:type="band1Vert">
      <w:tblPr/>
      <w:tcPr>
        <w:shd w:val="clear" w:color="auto" w:fill="A98CD3" w:themeFill="accent4" w:themeFillTint="7F"/>
      </w:tcPr>
    </w:tblStylePr>
    <w:tblStylePr w:type="band1Horz">
      <w:tblPr/>
      <w:tcPr>
        <w:shd w:val="clear" w:color="auto" w:fill="A98CD3" w:themeFill="accent4" w:themeFillTint="7F"/>
      </w:tcPr>
    </w:tblStylePr>
  </w:style>
  <w:style w:type="table" w:styleId="Frgatrutnt-dekorfrg5">
    <w:name w:val="Colorful Grid Accent 5"/>
    <w:basedOn w:val="Normaltabell"/>
    <w:uiPriority w:val="73"/>
    <w:rsid w:val="000A2A02"/>
    <w:rPr>
      <w:color w:val="000000" w:themeColor="text1"/>
    </w:rPr>
    <w:tblPr>
      <w:tblStyleRowBandSize w:val="1"/>
      <w:tblStyleColBandSize w:val="1"/>
      <w:tblBorders>
        <w:insideH w:val="single" w:sz="4" w:space="0" w:color="FFFFFF" w:themeColor="background1"/>
      </w:tblBorders>
    </w:tblPr>
    <w:tcPr>
      <w:shd w:val="clear" w:color="auto" w:fill="F1F9FE" w:themeFill="accent5" w:themeFillTint="33"/>
    </w:tcPr>
    <w:tblStylePr w:type="firstRow">
      <w:rPr>
        <w:b/>
        <w:bCs/>
      </w:rPr>
      <w:tblPr/>
      <w:tcPr>
        <w:shd w:val="clear" w:color="auto" w:fill="E4F4FD" w:themeFill="accent5" w:themeFillTint="66"/>
      </w:tcPr>
    </w:tblStylePr>
    <w:tblStylePr w:type="lastRow">
      <w:rPr>
        <w:b/>
        <w:bCs/>
        <w:color w:val="000000" w:themeColor="text1"/>
      </w:rPr>
      <w:tblPr/>
      <w:tcPr>
        <w:shd w:val="clear" w:color="auto" w:fill="E4F4FD" w:themeFill="accent5" w:themeFillTint="66"/>
      </w:tcPr>
    </w:tblStylePr>
    <w:tblStylePr w:type="firstCol">
      <w:rPr>
        <w:color w:val="FFFFFF" w:themeColor="background1"/>
      </w:rPr>
      <w:tblPr/>
      <w:tcPr>
        <w:shd w:val="clear" w:color="auto" w:fill="55BAF2" w:themeFill="accent5" w:themeFillShade="BF"/>
      </w:tcPr>
    </w:tblStylePr>
    <w:tblStylePr w:type="lastCol">
      <w:rPr>
        <w:color w:val="FFFFFF" w:themeColor="background1"/>
      </w:rPr>
      <w:tblPr/>
      <w:tcPr>
        <w:shd w:val="clear" w:color="auto" w:fill="55BAF2" w:themeFill="accent5" w:themeFillShade="BF"/>
      </w:tcPr>
    </w:tblStylePr>
    <w:tblStylePr w:type="band1Vert">
      <w:tblPr/>
      <w:tcPr>
        <w:shd w:val="clear" w:color="auto" w:fill="DDF1FC" w:themeFill="accent5" w:themeFillTint="7F"/>
      </w:tcPr>
    </w:tblStylePr>
    <w:tblStylePr w:type="band1Horz">
      <w:tblPr/>
      <w:tcPr>
        <w:shd w:val="clear" w:color="auto" w:fill="DDF1FC" w:themeFill="accent5" w:themeFillTint="7F"/>
      </w:tcPr>
    </w:tblStylePr>
  </w:style>
  <w:style w:type="table" w:styleId="Frgatrutnt-dekorfrg6">
    <w:name w:val="Colorful Grid Accent 6"/>
    <w:basedOn w:val="Normaltabell"/>
    <w:uiPriority w:val="73"/>
    <w:rsid w:val="000A2A02"/>
    <w:rPr>
      <w:color w:val="000000" w:themeColor="text1"/>
    </w:rPr>
    <w:tblPr>
      <w:tblStyleRowBandSize w:val="1"/>
      <w:tblStyleColBandSize w:val="1"/>
      <w:tblBorders>
        <w:insideH w:val="single" w:sz="4" w:space="0" w:color="FFFFFF" w:themeColor="background1"/>
      </w:tblBorders>
    </w:tblPr>
    <w:tcPr>
      <w:shd w:val="clear" w:color="auto" w:fill="FFF4CC" w:themeFill="accent6" w:themeFillTint="33"/>
    </w:tcPr>
    <w:tblStylePr w:type="firstRow">
      <w:rPr>
        <w:b/>
        <w:bCs/>
      </w:rPr>
      <w:tblPr/>
      <w:tcPr>
        <w:shd w:val="clear" w:color="auto" w:fill="FFEA99" w:themeFill="accent6" w:themeFillTint="66"/>
      </w:tcPr>
    </w:tblStylePr>
    <w:tblStylePr w:type="lastRow">
      <w:rPr>
        <w:b/>
        <w:bCs/>
        <w:color w:val="000000" w:themeColor="text1"/>
      </w:rPr>
      <w:tblPr/>
      <w:tcPr>
        <w:shd w:val="clear" w:color="auto" w:fill="FFEA99" w:themeFill="accent6" w:themeFillTint="66"/>
      </w:tcPr>
    </w:tblStylePr>
    <w:tblStylePr w:type="firstCol">
      <w:rPr>
        <w:color w:val="FFFFFF" w:themeColor="background1"/>
      </w:rPr>
      <w:tblPr/>
      <w:tcPr>
        <w:shd w:val="clear" w:color="auto" w:fill="BF9800" w:themeFill="accent6" w:themeFillShade="BF"/>
      </w:tcPr>
    </w:tblStylePr>
    <w:tblStylePr w:type="lastCol">
      <w:rPr>
        <w:color w:val="FFFFFF" w:themeColor="background1"/>
      </w:rPr>
      <w:tblPr/>
      <w:tcPr>
        <w:shd w:val="clear" w:color="auto" w:fill="BF9800" w:themeFill="accent6" w:themeFillShade="BF"/>
      </w:tcPr>
    </w:tblStylePr>
    <w:tblStylePr w:type="band1Vert">
      <w:tblPr/>
      <w:tcPr>
        <w:shd w:val="clear" w:color="auto" w:fill="FFE580" w:themeFill="accent6" w:themeFillTint="7F"/>
      </w:tcPr>
    </w:tblStylePr>
    <w:tblStylePr w:type="band1Horz">
      <w:tblPr/>
      <w:tcPr>
        <w:shd w:val="clear" w:color="auto" w:fill="FFE580" w:themeFill="accent6" w:themeFillTint="7F"/>
      </w:tcPr>
    </w:tblStylePr>
  </w:style>
  <w:style w:type="paragraph" w:styleId="HTML-adress">
    <w:name w:val="HTML Address"/>
    <w:basedOn w:val="Normal"/>
    <w:link w:val="HTML-adressChar"/>
    <w:uiPriority w:val="99"/>
    <w:semiHidden/>
    <w:rsid w:val="000A2A02"/>
    <w:rPr>
      <w:i/>
      <w:iCs/>
    </w:rPr>
  </w:style>
  <w:style w:type="character" w:customStyle="1" w:styleId="HTML-adressChar">
    <w:name w:val="HTML - adress Char"/>
    <w:basedOn w:val="Standardstycketeckensnitt"/>
    <w:link w:val="HTML-adress"/>
    <w:uiPriority w:val="99"/>
    <w:semiHidden/>
    <w:rsid w:val="00DF27BF"/>
    <w:rPr>
      <w:i/>
      <w:iCs/>
      <w:sz w:val="22"/>
    </w:rPr>
  </w:style>
  <w:style w:type="character" w:styleId="HTML-akronym">
    <w:name w:val="HTML Acronym"/>
    <w:basedOn w:val="Standardstycketeckensnitt"/>
    <w:semiHidden/>
    <w:rsid w:val="000A2A02"/>
    <w:rPr>
      <w:lang w:val="sv-SE"/>
    </w:rPr>
  </w:style>
  <w:style w:type="character" w:styleId="HTML-citat">
    <w:name w:val="HTML Cite"/>
    <w:basedOn w:val="Standardstycketeckensnitt"/>
    <w:semiHidden/>
    <w:rsid w:val="000A2A02"/>
    <w:rPr>
      <w:i/>
      <w:iCs/>
      <w:lang w:val="sv-SE"/>
    </w:rPr>
  </w:style>
  <w:style w:type="character" w:styleId="HTML-definition">
    <w:name w:val="HTML Definition"/>
    <w:basedOn w:val="Standardstycketeckensnitt"/>
    <w:semiHidden/>
    <w:rsid w:val="000A2A02"/>
    <w:rPr>
      <w:i/>
      <w:iCs/>
      <w:lang w:val="sv-SE"/>
    </w:rPr>
  </w:style>
  <w:style w:type="character" w:styleId="HTML-exempel">
    <w:name w:val="HTML Sample"/>
    <w:basedOn w:val="Standardstycketeckensnitt"/>
    <w:semiHidden/>
    <w:rsid w:val="000A2A02"/>
    <w:rPr>
      <w:rFonts w:ascii="Consolas" w:hAnsi="Consolas"/>
      <w:sz w:val="24"/>
      <w:szCs w:val="24"/>
      <w:lang w:val="sv-SE"/>
    </w:rPr>
  </w:style>
  <w:style w:type="paragraph" w:styleId="HTML-frformaterad">
    <w:name w:val="HTML Preformatted"/>
    <w:basedOn w:val="Normal"/>
    <w:link w:val="HTML-frformateradChar"/>
    <w:uiPriority w:val="99"/>
    <w:semiHidden/>
    <w:rsid w:val="000A2A02"/>
    <w:rPr>
      <w:rFonts w:ascii="Consolas" w:hAnsi="Consolas"/>
      <w:sz w:val="20"/>
    </w:rPr>
  </w:style>
  <w:style w:type="character" w:customStyle="1" w:styleId="HTML-frformateradChar">
    <w:name w:val="HTML - förformaterad Char"/>
    <w:basedOn w:val="Standardstycketeckensnitt"/>
    <w:link w:val="HTML-frformaterad"/>
    <w:uiPriority w:val="99"/>
    <w:semiHidden/>
    <w:rsid w:val="00DF27BF"/>
    <w:rPr>
      <w:rFonts w:ascii="Consolas" w:hAnsi="Consolas"/>
    </w:rPr>
  </w:style>
  <w:style w:type="character" w:styleId="HTML-kod">
    <w:name w:val="HTML Code"/>
    <w:basedOn w:val="Standardstycketeckensnitt"/>
    <w:semiHidden/>
    <w:rsid w:val="000A2A02"/>
    <w:rPr>
      <w:rFonts w:ascii="Consolas" w:hAnsi="Consolas"/>
      <w:sz w:val="20"/>
      <w:szCs w:val="20"/>
      <w:lang w:val="sv-SE"/>
    </w:rPr>
  </w:style>
  <w:style w:type="character" w:styleId="HTML-skrivmaskin">
    <w:name w:val="HTML Typewriter"/>
    <w:basedOn w:val="Standardstycketeckensnitt"/>
    <w:semiHidden/>
    <w:rsid w:val="000A2A02"/>
    <w:rPr>
      <w:rFonts w:ascii="Consolas" w:hAnsi="Consolas"/>
      <w:sz w:val="20"/>
      <w:szCs w:val="20"/>
      <w:lang w:val="sv-SE"/>
    </w:rPr>
  </w:style>
  <w:style w:type="character" w:styleId="HTML-tangentbord">
    <w:name w:val="HTML Keyboard"/>
    <w:basedOn w:val="Standardstycketeckensnitt"/>
    <w:semiHidden/>
    <w:rsid w:val="000A2A02"/>
    <w:rPr>
      <w:rFonts w:ascii="Consolas" w:hAnsi="Consolas"/>
      <w:sz w:val="20"/>
      <w:szCs w:val="20"/>
      <w:lang w:val="sv-SE"/>
    </w:rPr>
  </w:style>
  <w:style w:type="character" w:styleId="HTML-variabel">
    <w:name w:val="HTML Variable"/>
    <w:basedOn w:val="Standardstycketeckensnitt"/>
    <w:semiHidden/>
    <w:rsid w:val="000A2A02"/>
    <w:rPr>
      <w:i/>
      <w:iCs/>
      <w:lang w:val="sv-SE"/>
    </w:rPr>
  </w:style>
  <w:style w:type="character" w:styleId="Hyperlnk">
    <w:name w:val="Hyperlink"/>
    <w:basedOn w:val="Standardstycketeckensnitt"/>
    <w:uiPriority w:val="99"/>
    <w:rsid w:val="000A2A02"/>
    <w:rPr>
      <w:color w:val="A4CBEB" w:themeColor="hyperlink"/>
      <w:u w:val="single"/>
      <w:lang w:val="sv-SE"/>
    </w:rPr>
  </w:style>
  <w:style w:type="paragraph" w:styleId="Index1">
    <w:name w:val="index 1"/>
    <w:basedOn w:val="Normal"/>
    <w:next w:val="Normal"/>
    <w:autoRedefine/>
    <w:semiHidden/>
    <w:rsid w:val="000A2A02"/>
    <w:pPr>
      <w:ind w:left="220" w:hanging="220"/>
    </w:pPr>
  </w:style>
  <w:style w:type="paragraph" w:styleId="Index2">
    <w:name w:val="index 2"/>
    <w:basedOn w:val="Normal"/>
    <w:next w:val="Normal"/>
    <w:autoRedefine/>
    <w:semiHidden/>
    <w:rsid w:val="000A2A02"/>
    <w:pPr>
      <w:ind w:left="440" w:hanging="220"/>
    </w:pPr>
  </w:style>
  <w:style w:type="paragraph" w:styleId="Index3">
    <w:name w:val="index 3"/>
    <w:basedOn w:val="Normal"/>
    <w:next w:val="Normal"/>
    <w:autoRedefine/>
    <w:semiHidden/>
    <w:rsid w:val="000A2A02"/>
    <w:pPr>
      <w:ind w:left="660" w:hanging="220"/>
    </w:pPr>
  </w:style>
  <w:style w:type="paragraph" w:styleId="Index4">
    <w:name w:val="index 4"/>
    <w:basedOn w:val="Normal"/>
    <w:next w:val="Normal"/>
    <w:autoRedefine/>
    <w:semiHidden/>
    <w:rsid w:val="000A2A02"/>
    <w:pPr>
      <w:ind w:left="880" w:hanging="220"/>
    </w:pPr>
  </w:style>
  <w:style w:type="paragraph" w:styleId="Index5">
    <w:name w:val="index 5"/>
    <w:basedOn w:val="Normal"/>
    <w:next w:val="Normal"/>
    <w:autoRedefine/>
    <w:semiHidden/>
    <w:rsid w:val="000A2A02"/>
    <w:pPr>
      <w:ind w:left="1100" w:hanging="220"/>
    </w:pPr>
  </w:style>
  <w:style w:type="paragraph" w:styleId="Index6">
    <w:name w:val="index 6"/>
    <w:basedOn w:val="Normal"/>
    <w:next w:val="Normal"/>
    <w:autoRedefine/>
    <w:semiHidden/>
    <w:rsid w:val="000A2A02"/>
    <w:pPr>
      <w:ind w:left="1320" w:hanging="220"/>
    </w:pPr>
  </w:style>
  <w:style w:type="paragraph" w:styleId="Index7">
    <w:name w:val="index 7"/>
    <w:basedOn w:val="Normal"/>
    <w:next w:val="Normal"/>
    <w:autoRedefine/>
    <w:semiHidden/>
    <w:rsid w:val="000A2A02"/>
    <w:pPr>
      <w:ind w:left="1540" w:hanging="220"/>
    </w:pPr>
  </w:style>
  <w:style w:type="paragraph" w:styleId="Index8">
    <w:name w:val="index 8"/>
    <w:basedOn w:val="Normal"/>
    <w:next w:val="Normal"/>
    <w:autoRedefine/>
    <w:semiHidden/>
    <w:rsid w:val="000A2A02"/>
    <w:pPr>
      <w:ind w:left="1760" w:hanging="220"/>
    </w:pPr>
  </w:style>
  <w:style w:type="paragraph" w:styleId="Index9">
    <w:name w:val="index 9"/>
    <w:basedOn w:val="Normal"/>
    <w:next w:val="Normal"/>
    <w:autoRedefine/>
    <w:semiHidden/>
    <w:rsid w:val="000A2A02"/>
    <w:pPr>
      <w:ind w:left="1980" w:hanging="220"/>
    </w:pPr>
  </w:style>
  <w:style w:type="paragraph" w:styleId="Indexrubrik">
    <w:name w:val="index heading"/>
    <w:basedOn w:val="Normal"/>
    <w:next w:val="Index1"/>
    <w:semiHidden/>
    <w:rsid w:val="000A2A02"/>
    <w:rPr>
      <w:rFonts w:asciiTheme="majorHAnsi" w:eastAsiaTheme="majorEastAsia" w:hAnsiTheme="majorHAnsi" w:cstheme="majorBidi"/>
      <w:b/>
      <w:bCs/>
    </w:rPr>
  </w:style>
  <w:style w:type="paragraph" w:styleId="Indragetstycke">
    <w:name w:val="Block Text"/>
    <w:basedOn w:val="Normal"/>
    <w:semiHidden/>
    <w:rsid w:val="000A2A02"/>
    <w:pPr>
      <w:pBdr>
        <w:top w:val="single" w:sz="2" w:space="10" w:color="0078B7" w:themeColor="accent1" w:shadow="1" w:frame="1"/>
        <w:left w:val="single" w:sz="2" w:space="10" w:color="0078B7" w:themeColor="accent1" w:shadow="1" w:frame="1"/>
        <w:bottom w:val="single" w:sz="2" w:space="10" w:color="0078B7" w:themeColor="accent1" w:shadow="1" w:frame="1"/>
        <w:right w:val="single" w:sz="2" w:space="10" w:color="0078B7" w:themeColor="accent1" w:shadow="1" w:frame="1"/>
      </w:pBdr>
      <w:ind w:left="1152" w:right="1152"/>
    </w:pPr>
    <w:rPr>
      <w:rFonts w:asciiTheme="minorHAnsi" w:eastAsiaTheme="minorEastAsia" w:hAnsiTheme="minorHAnsi" w:cstheme="minorBidi"/>
      <w:i/>
      <w:iCs/>
      <w:color w:val="0078B7" w:themeColor="accent1"/>
    </w:rPr>
  </w:style>
  <w:style w:type="paragraph" w:styleId="Ingetavstnd">
    <w:name w:val="No Spacing"/>
    <w:uiPriority w:val="1"/>
    <w:rsid w:val="000A2A02"/>
    <w:pPr>
      <w:tabs>
        <w:tab w:val="left" w:pos="340"/>
        <w:tab w:val="left" w:pos="2268"/>
        <w:tab w:val="left" w:pos="3969"/>
        <w:tab w:val="left" w:pos="5670"/>
      </w:tabs>
    </w:pPr>
    <w:rPr>
      <w:sz w:val="22"/>
    </w:rPr>
  </w:style>
  <w:style w:type="paragraph" w:styleId="Inledning">
    <w:name w:val="Salutation"/>
    <w:basedOn w:val="Normal"/>
    <w:next w:val="Normal"/>
    <w:link w:val="InledningChar"/>
    <w:uiPriority w:val="99"/>
    <w:semiHidden/>
    <w:rsid w:val="000A2A02"/>
  </w:style>
  <w:style w:type="character" w:customStyle="1" w:styleId="InledningChar">
    <w:name w:val="Inledning Char"/>
    <w:basedOn w:val="Standardstycketeckensnitt"/>
    <w:link w:val="Inledning"/>
    <w:uiPriority w:val="99"/>
    <w:semiHidden/>
    <w:rsid w:val="00DF27BF"/>
    <w:rPr>
      <w:sz w:val="22"/>
    </w:rPr>
  </w:style>
  <w:style w:type="paragraph" w:styleId="Innehll1">
    <w:name w:val="toc 1"/>
    <w:basedOn w:val="Normal"/>
    <w:next w:val="Normal"/>
    <w:autoRedefine/>
    <w:uiPriority w:val="39"/>
    <w:rsid w:val="009424FB"/>
    <w:pPr>
      <w:spacing w:before="240" w:after="120"/>
    </w:pPr>
    <w:rPr>
      <w:rFonts w:asciiTheme="minorHAnsi" w:hAnsiTheme="minorHAnsi" w:cstheme="minorHAnsi"/>
      <w:b/>
      <w:bCs/>
      <w:sz w:val="20"/>
    </w:rPr>
  </w:style>
  <w:style w:type="paragraph" w:styleId="Innehll2">
    <w:name w:val="toc 2"/>
    <w:basedOn w:val="Normal"/>
    <w:next w:val="Normal"/>
    <w:autoRedefine/>
    <w:uiPriority w:val="39"/>
    <w:rsid w:val="00087F71"/>
    <w:pPr>
      <w:spacing w:before="120"/>
      <w:ind w:left="220"/>
    </w:pPr>
    <w:rPr>
      <w:rFonts w:asciiTheme="minorHAnsi" w:hAnsiTheme="minorHAnsi" w:cstheme="minorHAnsi"/>
      <w:i/>
      <w:iCs/>
      <w:sz w:val="20"/>
    </w:rPr>
  </w:style>
  <w:style w:type="paragraph" w:styleId="Innehll3">
    <w:name w:val="toc 3"/>
    <w:basedOn w:val="Normal"/>
    <w:next w:val="Normal"/>
    <w:autoRedefine/>
    <w:uiPriority w:val="39"/>
    <w:rsid w:val="000A2A02"/>
    <w:pPr>
      <w:ind w:left="440"/>
    </w:pPr>
    <w:rPr>
      <w:rFonts w:asciiTheme="minorHAnsi" w:hAnsiTheme="minorHAnsi" w:cstheme="minorHAnsi"/>
      <w:sz w:val="20"/>
    </w:rPr>
  </w:style>
  <w:style w:type="paragraph" w:styleId="Innehll4">
    <w:name w:val="toc 4"/>
    <w:basedOn w:val="Normal"/>
    <w:next w:val="Normal"/>
    <w:autoRedefine/>
    <w:semiHidden/>
    <w:rsid w:val="000A2A02"/>
    <w:pPr>
      <w:ind w:left="660"/>
    </w:pPr>
    <w:rPr>
      <w:rFonts w:asciiTheme="minorHAnsi" w:hAnsiTheme="minorHAnsi" w:cstheme="minorHAnsi"/>
      <w:sz w:val="20"/>
    </w:rPr>
  </w:style>
  <w:style w:type="paragraph" w:styleId="Innehll5">
    <w:name w:val="toc 5"/>
    <w:basedOn w:val="Normal"/>
    <w:next w:val="Normal"/>
    <w:autoRedefine/>
    <w:semiHidden/>
    <w:rsid w:val="000A2A02"/>
    <w:pPr>
      <w:ind w:left="880"/>
    </w:pPr>
    <w:rPr>
      <w:rFonts w:asciiTheme="minorHAnsi" w:hAnsiTheme="minorHAnsi" w:cstheme="minorHAnsi"/>
      <w:sz w:val="20"/>
    </w:rPr>
  </w:style>
  <w:style w:type="paragraph" w:styleId="Innehll6">
    <w:name w:val="toc 6"/>
    <w:basedOn w:val="Normal"/>
    <w:next w:val="Normal"/>
    <w:autoRedefine/>
    <w:semiHidden/>
    <w:rsid w:val="000A2A02"/>
    <w:pPr>
      <w:ind w:left="1100"/>
    </w:pPr>
    <w:rPr>
      <w:rFonts w:asciiTheme="minorHAnsi" w:hAnsiTheme="minorHAnsi" w:cstheme="minorHAnsi"/>
      <w:sz w:val="20"/>
    </w:rPr>
  </w:style>
  <w:style w:type="paragraph" w:styleId="Innehll7">
    <w:name w:val="toc 7"/>
    <w:basedOn w:val="Normal"/>
    <w:next w:val="Normal"/>
    <w:autoRedefine/>
    <w:semiHidden/>
    <w:rsid w:val="000A2A02"/>
    <w:pPr>
      <w:ind w:left="1320"/>
    </w:pPr>
    <w:rPr>
      <w:rFonts w:asciiTheme="minorHAnsi" w:hAnsiTheme="minorHAnsi" w:cstheme="minorHAnsi"/>
      <w:sz w:val="20"/>
    </w:rPr>
  </w:style>
  <w:style w:type="paragraph" w:styleId="Innehll8">
    <w:name w:val="toc 8"/>
    <w:basedOn w:val="Normal"/>
    <w:next w:val="Normal"/>
    <w:autoRedefine/>
    <w:semiHidden/>
    <w:rsid w:val="000A2A02"/>
    <w:pPr>
      <w:ind w:left="1540"/>
    </w:pPr>
    <w:rPr>
      <w:rFonts w:asciiTheme="minorHAnsi" w:hAnsiTheme="minorHAnsi" w:cstheme="minorHAnsi"/>
      <w:sz w:val="20"/>
    </w:rPr>
  </w:style>
  <w:style w:type="paragraph" w:styleId="Innehll9">
    <w:name w:val="toc 9"/>
    <w:basedOn w:val="Normal"/>
    <w:next w:val="Normal"/>
    <w:autoRedefine/>
    <w:semiHidden/>
    <w:rsid w:val="000A2A02"/>
    <w:pPr>
      <w:ind w:left="1760"/>
    </w:pPr>
    <w:rPr>
      <w:rFonts w:asciiTheme="minorHAnsi" w:hAnsiTheme="minorHAnsi" w:cstheme="minorHAnsi"/>
      <w:sz w:val="20"/>
    </w:rPr>
  </w:style>
  <w:style w:type="paragraph" w:styleId="Innehllsfrteckningsrubrik">
    <w:name w:val="TOC Heading"/>
    <w:basedOn w:val="Rubrik1"/>
    <w:next w:val="Normal"/>
    <w:uiPriority w:val="39"/>
    <w:rsid w:val="009424FB"/>
    <w:pPr>
      <w:keepLines/>
      <w:spacing w:before="480" w:line="240" w:lineRule="auto"/>
      <w:outlineLvl w:val="9"/>
    </w:pPr>
    <w:rPr>
      <w:rFonts w:asciiTheme="majorHAnsi" w:eastAsiaTheme="majorEastAsia" w:hAnsiTheme="majorHAnsi" w:cstheme="majorBidi"/>
      <w:kern w:val="0"/>
      <w:szCs w:val="28"/>
    </w:rPr>
  </w:style>
  <w:style w:type="paragraph" w:styleId="Kommentarer">
    <w:name w:val="annotation text"/>
    <w:basedOn w:val="Normal"/>
    <w:link w:val="KommentarerChar"/>
    <w:uiPriority w:val="99"/>
    <w:rsid w:val="000A2A02"/>
    <w:rPr>
      <w:sz w:val="20"/>
    </w:rPr>
  </w:style>
  <w:style w:type="character" w:customStyle="1" w:styleId="KommentarerChar">
    <w:name w:val="Kommentarer Char"/>
    <w:basedOn w:val="Standardstycketeckensnitt"/>
    <w:link w:val="Kommentarer"/>
    <w:uiPriority w:val="99"/>
    <w:rsid w:val="00DF27BF"/>
  </w:style>
  <w:style w:type="character" w:styleId="Kommentarsreferens">
    <w:name w:val="annotation reference"/>
    <w:basedOn w:val="Standardstycketeckensnitt"/>
    <w:uiPriority w:val="99"/>
    <w:semiHidden/>
    <w:rsid w:val="000A2A02"/>
    <w:rPr>
      <w:sz w:val="16"/>
      <w:szCs w:val="16"/>
      <w:lang w:val="sv-SE"/>
    </w:rPr>
  </w:style>
  <w:style w:type="paragraph" w:styleId="Kommentarsmne">
    <w:name w:val="annotation subject"/>
    <w:basedOn w:val="Kommentarer"/>
    <w:next w:val="Kommentarer"/>
    <w:link w:val="KommentarsmneChar"/>
    <w:uiPriority w:val="99"/>
    <w:semiHidden/>
    <w:rsid w:val="000A2A02"/>
    <w:rPr>
      <w:b/>
      <w:bCs/>
    </w:rPr>
  </w:style>
  <w:style w:type="character" w:customStyle="1" w:styleId="KommentarsmneChar">
    <w:name w:val="Kommentarsämne Char"/>
    <w:basedOn w:val="KommentarerChar"/>
    <w:link w:val="Kommentarsmne"/>
    <w:uiPriority w:val="99"/>
    <w:semiHidden/>
    <w:rsid w:val="00DF27BF"/>
    <w:rPr>
      <w:b/>
      <w:bCs/>
    </w:rPr>
  </w:style>
  <w:style w:type="paragraph" w:styleId="Lista">
    <w:name w:val="List"/>
    <w:basedOn w:val="Normal"/>
    <w:semiHidden/>
    <w:rsid w:val="000A2A02"/>
    <w:pPr>
      <w:ind w:left="283" w:hanging="283"/>
      <w:contextualSpacing/>
    </w:pPr>
  </w:style>
  <w:style w:type="paragraph" w:styleId="Lista2">
    <w:name w:val="List 2"/>
    <w:basedOn w:val="Normal"/>
    <w:semiHidden/>
    <w:rsid w:val="000A2A02"/>
    <w:pPr>
      <w:ind w:left="566" w:hanging="283"/>
      <w:contextualSpacing/>
    </w:pPr>
  </w:style>
  <w:style w:type="paragraph" w:styleId="Lista3">
    <w:name w:val="List 3"/>
    <w:basedOn w:val="Normal"/>
    <w:semiHidden/>
    <w:rsid w:val="000A2A02"/>
    <w:pPr>
      <w:ind w:left="849" w:hanging="283"/>
      <w:contextualSpacing/>
    </w:pPr>
  </w:style>
  <w:style w:type="paragraph" w:styleId="Lista4">
    <w:name w:val="List 4"/>
    <w:basedOn w:val="Normal"/>
    <w:semiHidden/>
    <w:rsid w:val="000A2A02"/>
    <w:pPr>
      <w:ind w:left="1132" w:hanging="283"/>
      <w:contextualSpacing/>
    </w:pPr>
  </w:style>
  <w:style w:type="paragraph" w:styleId="Lista5">
    <w:name w:val="List 5"/>
    <w:basedOn w:val="Normal"/>
    <w:semiHidden/>
    <w:rsid w:val="000A2A02"/>
    <w:pPr>
      <w:ind w:left="1415" w:hanging="283"/>
      <w:contextualSpacing/>
    </w:pPr>
  </w:style>
  <w:style w:type="paragraph" w:styleId="Listafortstt">
    <w:name w:val="List Continue"/>
    <w:basedOn w:val="Normal"/>
    <w:semiHidden/>
    <w:rsid w:val="000A2A02"/>
    <w:pPr>
      <w:ind w:left="283"/>
      <w:contextualSpacing/>
    </w:pPr>
  </w:style>
  <w:style w:type="paragraph" w:styleId="Listafortstt2">
    <w:name w:val="List Continue 2"/>
    <w:basedOn w:val="Normal"/>
    <w:semiHidden/>
    <w:rsid w:val="000A2A02"/>
    <w:pPr>
      <w:ind w:left="566"/>
      <w:contextualSpacing/>
    </w:pPr>
  </w:style>
  <w:style w:type="paragraph" w:styleId="Listafortstt3">
    <w:name w:val="List Continue 3"/>
    <w:basedOn w:val="Normal"/>
    <w:semiHidden/>
    <w:rsid w:val="000A2A02"/>
    <w:pPr>
      <w:ind w:left="849"/>
      <w:contextualSpacing/>
    </w:pPr>
  </w:style>
  <w:style w:type="paragraph" w:styleId="Listafortstt4">
    <w:name w:val="List Continue 4"/>
    <w:basedOn w:val="Normal"/>
    <w:semiHidden/>
    <w:rsid w:val="000A2A02"/>
    <w:pPr>
      <w:ind w:left="1132"/>
      <w:contextualSpacing/>
    </w:pPr>
  </w:style>
  <w:style w:type="paragraph" w:styleId="Listafortstt5">
    <w:name w:val="List Continue 5"/>
    <w:basedOn w:val="Normal"/>
    <w:semiHidden/>
    <w:rsid w:val="000A2A02"/>
    <w:pPr>
      <w:ind w:left="1415"/>
      <w:contextualSpacing/>
    </w:pPr>
  </w:style>
  <w:style w:type="paragraph" w:styleId="Liststycke">
    <w:name w:val="List Paragraph"/>
    <w:basedOn w:val="Normal"/>
    <w:link w:val="ListstyckeChar"/>
    <w:uiPriority w:val="34"/>
    <w:rsid w:val="000A2A02"/>
    <w:pPr>
      <w:ind w:left="720"/>
      <w:contextualSpacing/>
    </w:pPr>
  </w:style>
  <w:style w:type="paragraph" w:styleId="Litteraturfrteckning">
    <w:name w:val="Bibliography"/>
    <w:basedOn w:val="Normal"/>
    <w:next w:val="Normal"/>
    <w:uiPriority w:val="37"/>
    <w:semiHidden/>
    <w:rsid w:val="000A2A02"/>
  </w:style>
  <w:style w:type="table" w:styleId="Ljuslista">
    <w:name w:val="Light List"/>
    <w:basedOn w:val="Normaltabell"/>
    <w:uiPriority w:val="61"/>
    <w:rsid w:val="000A2A0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juslista-dekorfrg1">
    <w:name w:val="Light List Accent 1"/>
    <w:basedOn w:val="Normaltabell"/>
    <w:uiPriority w:val="61"/>
    <w:rsid w:val="000A2A02"/>
    <w:tblPr>
      <w:tblStyleRowBandSize w:val="1"/>
      <w:tblStyleColBandSize w:val="1"/>
      <w:tblBorders>
        <w:top w:val="single" w:sz="8" w:space="0" w:color="0078B7" w:themeColor="accent1"/>
        <w:left w:val="single" w:sz="8" w:space="0" w:color="0078B7" w:themeColor="accent1"/>
        <w:bottom w:val="single" w:sz="8" w:space="0" w:color="0078B7" w:themeColor="accent1"/>
        <w:right w:val="single" w:sz="8" w:space="0" w:color="0078B7" w:themeColor="accent1"/>
      </w:tblBorders>
    </w:tblPr>
    <w:tblStylePr w:type="firstRow">
      <w:pPr>
        <w:spacing w:before="0" w:after="0" w:line="240" w:lineRule="auto"/>
      </w:pPr>
      <w:rPr>
        <w:b/>
        <w:bCs/>
        <w:color w:val="FFFFFF" w:themeColor="background1"/>
      </w:rPr>
      <w:tblPr/>
      <w:tcPr>
        <w:shd w:val="clear" w:color="auto" w:fill="0078B7" w:themeFill="accent1"/>
      </w:tcPr>
    </w:tblStylePr>
    <w:tblStylePr w:type="lastRow">
      <w:pPr>
        <w:spacing w:before="0" w:after="0" w:line="240" w:lineRule="auto"/>
      </w:pPr>
      <w:rPr>
        <w:b/>
        <w:bCs/>
      </w:rPr>
      <w:tblPr/>
      <w:tcPr>
        <w:tcBorders>
          <w:top w:val="double" w:sz="6" w:space="0" w:color="0078B7" w:themeColor="accent1"/>
          <w:left w:val="single" w:sz="8" w:space="0" w:color="0078B7" w:themeColor="accent1"/>
          <w:bottom w:val="single" w:sz="8" w:space="0" w:color="0078B7" w:themeColor="accent1"/>
          <w:right w:val="single" w:sz="8" w:space="0" w:color="0078B7" w:themeColor="accent1"/>
        </w:tcBorders>
      </w:tcPr>
    </w:tblStylePr>
    <w:tblStylePr w:type="firstCol">
      <w:rPr>
        <w:b/>
        <w:bCs/>
      </w:rPr>
    </w:tblStylePr>
    <w:tblStylePr w:type="lastCol">
      <w:rPr>
        <w:b/>
        <w:bCs/>
      </w:rPr>
    </w:tblStylePr>
    <w:tblStylePr w:type="band1Vert">
      <w:tblPr/>
      <w:tcPr>
        <w:tcBorders>
          <w:top w:val="single" w:sz="8" w:space="0" w:color="0078B7" w:themeColor="accent1"/>
          <w:left w:val="single" w:sz="8" w:space="0" w:color="0078B7" w:themeColor="accent1"/>
          <w:bottom w:val="single" w:sz="8" w:space="0" w:color="0078B7" w:themeColor="accent1"/>
          <w:right w:val="single" w:sz="8" w:space="0" w:color="0078B7" w:themeColor="accent1"/>
        </w:tcBorders>
      </w:tcPr>
    </w:tblStylePr>
    <w:tblStylePr w:type="band1Horz">
      <w:tblPr/>
      <w:tcPr>
        <w:tcBorders>
          <w:top w:val="single" w:sz="8" w:space="0" w:color="0078B7" w:themeColor="accent1"/>
          <w:left w:val="single" w:sz="8" w:space="0" w:color="0078B7" w:themeColor="accent1"/>
          <w:bottom w:val="single" w:sz="8" w:space="0" w:color="0078B7" w:themeColor="accent1"/>
          <w:right w:val="single" w:sz="8" w:space="0" w:color="0078B7" w:themeColor="accent1"/>
        </w:tcBorders>
      </w:tcPr>
    </w:tblStylePr>
  </w:style>
  <w:style w:type="table" w:styleId="Ljuslista-dekorfrg2">
    <w:name w:val="Light List Accent 2"/>
    <w:basedOn w:val="Normaltabell"/>
    <w:uiPriority w:val="61"/>
    <w:rsid w:val="000A2A02"/>
    <w:tblPr>
      <w:tblStyleRowBandSize w:val="1"/>
      <w:tblStyleColBandSize w:val="1"/>
      <w:tblBorders>
        <w:top w:val="single" w:sz="8" w:space="0" w:color="DD052B" w:themeColor="accent2"/>
        <w:left w:val="single" w:sz="8" w:space="0" w:color="DD052B" w:themeColor="accent2"/>
        <w:bottom w:val="single" w:sz="8" w:space="0" w:color="DD052B" w:themeColor="accent2"/>
        <w:right w:val="single" w:sz="8" w:space="0" w:color="DD052B" w:themeColor="accent2"/>
      </w:tblBorders>
    </w:tblPr>
    <w:tblStylePr w:type="firstRow">
      <w:pPr>
        <w:spacing w:before="0" w:after="0" w:line="240" w:lineRule="auto"/>
      </w:pPr>
      <w:rPr>
        <w:b/>
        <w:bCs/>
        <w:color w:val="FFFFFF" w:themeColor="background1"/>
      </w:rPr>
      <w:tblPr/>
      <w:tcPr>
        <w:shd w:val="clear" w:color="auto" w:fill="DD052B" w:themeFill="accent2"/>
      </w:tcPr>
    </w:tblStylePr>
    <w:tblStylePr w:type="lastRow">
      <w:pPr>
        <w:spacing w:before="0" w:after="0" w:line="240" w:lineRule="auto"/>
      </w:pPr>
      <w:rPr>
        <w:b/>
        <w:bCs/>
      </w:rPr>
      <w:tblPr/>
      <w:tcPr>
        <w:tcBorders>
          <w:top w:val="double" w:sz="6" w:space="0" w:color="DD052B" w:themeColor="accent2"/>
          <w:left w:val="single" w:sz="8" w:space="0" w:color="DD052B" w:themeColor="accent2"/>
          <w:bottom w:val="single" w:sz="8" w:space="0" w:color="DD052B" w:themeColor="accent2"/>
          <w:right w:val="single" w:sz="8" w:space="0" w:color="DD052B" w:themeColor="accent2"/>
        </w:tcBorders>
      </w:tcPr>
    </w:tblStylePr>
    <w:tblStylePr w:type="firstCol">
      <w:rPr>
        <w:b/>
        <w:bCs/>
      </w:rPr>
    </w:tblStylePr>
    <w:tblStylePr w:type="lastCol">
      <w:rPr>
        <w:b/>
        <w:bCs/>
      </w:rPr>
    </w:tblStylePr>
    <w:tblStylePr w:type="band1Vert">
      <w:tblPr/>
      <w:tcPr>
        <w:tcBorders>
          <w:top w:val="single" w:sz="8" w:space="0" w:color="DD052B" w:themeColor="accent2"/>
          <w:left w:val="single" w:sz="8" w:space="0" w:color="DD052B" w:themeColor="accent2"/>
          <w:bottom w:val="single" w:sz="8" w:space="0" w:color="DD052B" w:themeColor="accent2"/>
          <w:right w:val="single" w:sz="8" w:space="0" w:color="DD052B" w:themeColor="accent2"/>
        </w:tcBorders>
      </w:tcPr>
    </w:tblStylePr>
    <w:tblStylePr w:type="band1Horz">
      <w:tblPr/>
      <w:tcPr>
        <w:tcBorders>
          <w:top w:val="single" w:sz="8" w:space="0" w:color="DD052B" w:themeColor="accent2"/>
          <w:left w:val="single" w:sz="8" w:space="0" w:color="DD052B" w:themeColor="accent2"/>
          <w:bottom w:val="single" w:sz="8" w:space="0" w:color="DD052B" w:themeColor="accent2"/>
          <w:right w:val="single" w:sz="8" w:space="0" w:color="DD052B" w:themeColor="accent2"/>
        </w:tcBorders>
      </w:tcPr>
    </w:tblStylePr>
  </w:style>
  <w:style w:type="table" w:styleId="Ljuslista-dekorfrg3">
    <w:name w:val="Light List Accent 3"/>
    <w:basedOn w:val="Normaltabell"/>
    <w:uiPriority w:val="61"/>
    <w:rsid w:val="000A2A02"/>
    <w:tblPr>
      <w:tblStyleRowBandSize w:val="1"/>
      <w:tblStyleColBandSize w:val="1"/>
      <w:tblBorders>
        <w:top w:val="single" w:sz="8" w:space="0" w:color="76B82A" w:themeColor="accent3"/>
        <w:left w:val="single" w:sz="8" w:space="0" w:color="76B82A" w:themeColor="accent3"/>
        <w:bottom w:val="single" w:sz="8" w:space="0" w:color="76B82A" w:themeColor="accent3"/>
        <w:right w:val="single" w:sz="8" w:space="0" w:color="76B82A" w:themeColor="accent3"/>
      </w:tblBorders>
    </w:tblPr>
    <w:tblStylePr w:type="firstRow">
      <w:pPr>
        <w:spacing w:before="0" w:after="0" w:line="240" w:lineRule="auto"/>
      </w:pPr>
      <w:rPr>
        <w:b/>
        <w:bCs/>
        <w:color w:val="FFFFFF" w:themeColor="background1"/>
      </w:rPr>
      <w:tblPr/>
      <w:tcPr>
        <w:shd w:val="clear" w:color="auto" w:fill="76B82A" w:themeFill="accent3"/>
      </w:tcPr>
    </w:tblStylePr>
    <w:tblStylePr w:type="lastRow">
      <w:pPr>
        <w:spacing w:before="0" w:after="0" w:line="240" w:lineRule="auto"/>
      </w:pPr>
      <w:rPr>
        <w:b/>
        <w:bCs/>
      </w:rPr>
      <w:tblPr/>
      <w:tcPr>
        <w:tcBorders>
          <w:top w:val="double" w:sz="6" w:space="0" w:color="76B82A" w:themeColor="accent3"/>
          <w:left w:val="single" w:sz="8" w:space="0" w:color="76B82A" w:themeColor="accent3"/>
          <w:bottom w:val="single" w:sz="8" w:space="0" w:color="76B82A" w:themeColor="accent3"/>
          <w:right w:val="single" w:sz="8" w:space="0" w:color="76B82A" w:themeColor="accent3"/>
        </w:tcBorders>
      </w:tcPr>
    </w:tblStylePr>
    <w:tblStylePr w:type="firstCol">
      <w:rPr>
        <w:b/>
        <w:bCs/>
      </w:rPr>
    </w:tblStylePr>
    <w:tblStylePr w:type="lastCol">
      <w:rPr>
        <w:b/>
        <w:bCs/>
      </w:rPr>
    </w:tblStylePr>
    <w:tblStylePr w:type="band1Vert">
      <w:tblPr/>
      <w:tcPr>
        <w:tcBorders>
          <w:top w:val="single" w:sz="8" w:space="0" w:color="76B82A" w:themeColor="accent3"/>
          <w:left w:val="single" w:sz="8" w:space="0" w:color="76B82A" w:themeColor="accent3"/>
          <w:bottom w:val="single" w:sz="8" w:space="0" w:color="76B82A" w:themeColor="accent3"/>
          <w:right w:val="single" w:sz="8" w:space="0" w:color="76B82A" w:themeColor="accent3"/>
        </w:tcBorders>
      </w:tcPr>
    </w:tblStylePr>
    <w:tblStylePr w:type="band1Horz">
      <w:tblPr/>
      <w:tcPr>
        <w:tcBorders>
          <w:top w:val="single" w:sz="8" w:space="0" w:color="76B82A" w:themeColor="accent3"/>
          <w:left w:val="single" w:sz="8" w:space="0" w:color="76B82A" w:themeColor="accent3"/>
          <w:bottom w:val="single" w:sz="8" w:space="0" w:color="76B82A" w:themeColor="accent3"/>
          <w:right w:val="single" w:sz="8" w:space="0" w:color="76B82A" w:themeColor="accent3"/>
        </w:tcBorders>
      </w:tcPr>
    </w:tblStylePr>
  </w:style>
  <w:style w:type="table" w:styleId="Ljuslista-dekorfrg4">
    <w:name w:val="Light List Accent 4"/>
    <w:basedOn w:val="Normaltabell"/>
    <w:uiPriority w:val="61"/>
    <w:rsid w:val="000A2A02"/>
    <w:tblPr>
      <w:tblStyleRowBandSize w:val="1"/>
      <w:tblStyleColBandSize w:val="1"/>
      <w:tblBorders>
        <w:top w:val="single" w:sz="8" w:space="0" w:color="59358C" w:themeColor="accent4"/>
        <w:left w:val="single" w:sz="8" w:space="0" w:color="59358C" w:themeColor="accent4"/>
        <w:bottom w:val="single" w:sz="8" w:space="0" w:color="59358C" w:themeColor="accent4"/>
        <w:right w:val="single" w:sz="8" w:space="0" w:color="59358C" w:themeColor="accent4"/>
      </w:tblBorders>
    </w:tblPr>
    <w:tblStylePr w:type="firstRow">
      <w:pPr>
        <w:spacing w:before="0" w:after="0" w:line="240" w:lineRule="auto"/>
      </w:pPr>
      <w:rPr>
        <w:b/>
        <w:bCs/>
        <w:color w:val="FFFFFF" w:themeColor="background1"/>
      </w:rPr>
      <w:tblPr/>
      <w:tcPr>
        <w:shd w:val="clear" w:color="auto" w:fill="59358C" w:themeFill="accent4"/>
      </w:tcPr>
    </w:tblStylePr>
    <w:tblStylePr w:type="lastRow">
      <w:pPr>
        <w:spacing w:before="0" w:after="0" w:line="240" w:lineRule="auto"/>
      </w:pPr>
      <w:rPr>
        <w:b/>
        <w:bCs/>
      </w:rPr>
      <w:tblPr/>
      <w:tcPr>
        <w:tcBorders>
          <w:top w:val="double" w:sz="6" w:space="0" w:color="59358C" w:themeColor="accent4"/>
          <w:left w:val="single" w:sz="8" w:space="0" w:color="59358C" w:themeColor="accent4"/>
          <w:bottom w:val="single" w:sz="8" w:space="0" w:color="59358C" w:themeColor="accent4"/>
          <w:right w:val="single" w:sz="8" w:space="0" w:color="59358C" w:themeColor="accent4"/>
        </w:tcBorders>
      </w:tcPr>
    </w:tblStylePr>
    <w:tblStylePr w:type="firstCol">
      <w:rPr>
        <w:b/>
        <w:bCs/>
      </w:rPr>
    </w:tblStylePr>
    <w:tblStylePr w:type="lastCol">
      <w:rPr>
        <w:b/>
        <w:bCs/>
      </w:rPr>
    </w:tblStylePr>
    <w:tblStylePr w:type="band1Vert">
      <w:tblPr/>
      <w:tcPr>
        <w:tcBorders>
          <w:top w:val="single" w:sz="8" w:space="0" w:color="59358C" w:themeColor="accent4"/>
          <w:left w:val="single" w:sz="8" w:space="0" w:color="59358C" w:themeColor="accent4"/>
          <w:bottom w:val="single" w:sz="8" w:space="0" w:color="59358C" w:themeColor="accent4"/>
          <w:right w:val="single" w:sz="8" w:space="0" w:color="59358C" w:themeColor="accent4"/>
        </w:tcBorders>
      </w:tcPr>
    </w:tblStylePr>
    <w:tblStylePr w:type="band1Horz">
      <w:tblPr/>
      <w:tcPr>
        <w:tcBorders>
          <w:top w:val="single" w:sz="8" w:space="0" w:color="59358C" w:themeColor="accent4"/>
          <w:left w:val="single" w:sz="8" w:space="0" w:color="59358C" w:themeColor="accent4"/>
          <w:bottom w:val="single" w:sz="8" w:space="0" w:color="59358C" w:themeColor="accent4"/>
          <w:right w:val="single" w:sz="8" w:space="0" w:color="59358C" w:themeColor="accent4"/>
        </w:tcBorders>
      </w:tcPr>
    </w:tblStylePr>
  </w:style>
  <w:style w:type="table" w:styleId="Ljuslista-dekorfrg5">
    <w:name w:val="Light List Accent 5"/>
    <w:basedOn w:val="Normaltabell"/>
    <w:uiPriority w:val="61"/>
    <w:rsid w:val="000A2A02"/>
    <w:tblPr>
      <w:tblStyleRowBandSize w:val="1"/>
      <w:tblStyleColBandSize w:val="1"/>
      <w:tblBorders>
        <w:top w:val="single" w:sz="8" w:space="0" w:color="BCE4FA" w:themeColor="accent5"/>
        <w:left w:val="single" w:sz="8" w:space="0" w:color="BCE4FA" w:themeColor="accent5"/>
        <w:bottom w:val="single" w:sz="8" w:space="0" w:color="BCE4FA" w:themeColor="accent5"/>
        <w:right w:val="single" w:sz="8" w:space="0" w:color="BCE4FA" w:themeColor="accent5"/>
      </w:tblBorders>
    </w:tblPr>
    <w:tblStylePr w:type="firstRow">
      <w:pPr>
        <w:spacing w:before="0" w:after="0" w:line="240" w:lineRule="auto"/>
      </w:pPr>
      <w:rPr>
        <w:b/>
        <w:bCs/>
        <w:color w:val="FFFFFF" w:themeColor="background1"/>
      </w:rPr>
      <w:tblPr/>
      <w:tcPr>
        <w:shd w:val="clear" w:color="auto" w:fill="BCE4FA" w:themeFill="accent5"/>
      </w:tcPr>
    </w:tblStylePr>
    <w:tblStylePr w:type="lastRow">
      <w:pPr>
        <w:spacing w:before="0" w:after="0" w:line="240" w:lineRule="auto"/>
      </w:pPr>
      <w:rPr>
        <w:b/>
        <w:bCs/>
      </w:rPr>
      <w:tblPr/>
      <w:tcPr>
        <w:tcBorders>
          <w:top w:val="double" w:sz="6" w:space="0" w:color="BCE4FA" w:themeColor="accent5"/>
          <w:left w:val="single" w:sz="8" w:space="0" w:color="BCE4FA" w:themeColor="accent5"/>
          <w:bottom w:val="single" w:sz="8" w:space="0" w:color="BCE4FA" w:themeColor="accent5"/>
          <w:right w:val="single" w:sz="8" w:space="0" w:color="BCE4FA" w:themeColor="accent5"/>
        </w:tcBorders>
      </w:tcPr>
    </w:tblStylePr>
    <w:tblStylePr w:type="firstCol">
      <w:rPr>
        <w:b/>
        <w:bCs/>
      </w:rPr>
    </w:tblStylePr>
    <w:tblStylePr w:type="lastCol">
      <w:rPr>
        <w:b/>
        <w:bCs/>
      </w:rPr>
    </w:tblStylePr>
    <w:tblStylePr w:type="band1Vert">
      <w:tblPr/>
      <w:tcPr>
        <w:tcBorders>
          <w:top w:val="single" w:sz="8" w:space="0" w:color="BCE4FA" w:themeColor="accent5"/>
          <w:left w:val="single" w:sz="8" w:space="0" w:color="BCE4FA" w:themeColor="accent5"/>
          <w:bottom w:val="single" w:sz="8" w:space="0" w:color="BCE4FA" w:themeColor="accent5"/>
          <w:right w:val="single" w:sz="8" w:space="0" w:color="BCE4FA" w:themeColor="accent5"/>
        </w:tcBorders>
      </w:tcPr>
    </w:tblStylePr>
    <w:tblStylePr w:type="band1Horz">
      <w:tblPr/>
      <w:tcPr>
        <w:tcBorders>
          <w:top w:val="single" w:sz="8" w:space="0" w:color="BCE4FA" w:themeColor="accent5"/>
          <w:left w:val="single" w:sz="8" w:space="0" w:color="BCE4FA" w:themeColor="accent5"/>
          <w:bottom w:val="single" w:sz="8" w:space="0" w:color="BCE4FA" w:themeColor="accent5"/>
          <w:right w:val="single" w:sz="8" w:space="0" w:color="BCE4FA" w:themeColor="accent5"/>
        </w:tcBorders>
      </w:tcPr>
    </w:tblStylePr>
  </w:style>
  <w:style w:type="table" w:styleId="Ljuslista-dekorfrg6">
    <w:name w:val="Light List Accent 6"/>
    <w:basedOn w:val="Normaltabell"/>
    <w:uiPriority w:val="61"/>
    <w:rsid w:val="000A2A02"/>
    <w:tblPr>
      <w:tblStyleRowBandSize w:val="1"/>
      <w:tblStyleColBandSize w:val="1"/>
      <w:tblBorders>
        <w:top w:val="single" w:sz="8" w:space="0" w:color="FFCC00" w:themeColor="accent6"/>
        <w:left w:val="single" w:sz="8" w:space="0" w:color="FFCC00" w:themeColor="accent6"/>
        <w:bottom w:val="single" w:sz="8" w:space="0" w:color="FFCC00" w:themeColor="accent6"/>
        <w:right w:val="single" w:sz="8" w:space="0" w:color="FFCC00" w:themeColor="accent6"/>
      </w:tblBorders>
    </w:tblPr>
    <w:tblStylePr w:type="firstRow">
      <w:pPr>
        <w:spacing w:before="0" w:after="0" w:line="240" w:lineRule="auto"/>
      </w:pPr>
      <w:rPr>
        <w:b/>
        <w:bCs/>
        <w:color w:val="FFFFFF" w:themeColor="background1"/>
      </w:rPr>
      <w:tblPr/>
      <w:tcPr>
        <w:shd w:val="clear" w:color="auto" w:fill="FFCC00" w:themeFill="accent6"/>
      </w:tcPr>
    </w:tblStylePr>
    <w:tblStylePr w:type="lastRow">
      <w:pPr>
        <w:spacing w:before="0" w:after="0" w:line="240" w:lineRule="auto"/>
      </w:pPr>
      <w:rPr>
        <w:b/>
        <w:bCs/>
      </w:rPr>
      <w:tblPr/>
      <w:tcPr>
        <w:tcBorders>
          <w:top w:val="double" w:sz="6" w:space="0" w:color="FFCC00" w:themeColor="accent6"/>
          <w:left w:val="single" w:sz="8" w:space="0" w:color="FFCC00" w:themeColor="accent6"/>
          <w:bottom w:val="single" w:sz="8" w:space="0" w:color="FFCC00" w:themeColor="accent6"/>
          <w:right w:val="single" w:sz="8" w:space="0" w:color="FFCC00" w:themeColor="accent6"/>
        </w:tcBorders>
      </w:tcPr>
    </w:tblStylePr>
    <w:tblStylePr w:type="firstCol">
      <w:rPr>
        <w:b/>
        <w:bCs/>
      </w:rPr>
    </w:tblStylePr>
    <w:tblStylePr w:type="lastCol">
      <w:rPr>
        <w:b/>
        <w:bCs/>
      </w:rPr>
    </w:tblStylePr>
    <w:tblStylePr w:type="band1Vert">
      <w:tblPr/>
      <w:tcPr>
        <w:tcBorders>
          <w:top w:val="single" w:sz="8" w:space="0" w:color="FFCC00" w:themeColor="accent6"/>
          <w:left w:val="single" w:sz="8" w:space="0" w:color="FFCC00" w:themeColor="accent6"/>
          <w:bottom w:val="single" w:sz="8" w:space="0" w:color="FFCC00" w:themeColor="accent6"/>
          <w:right w:val="single" w:sz="8" w:space="0" w:color="FFCC00" w:themeColor="accent6"/>
        </w:tcBorders>
      </w:tcPr>
    </w:tblStylePr>
    <w:tblStylePr w:type="band1Horz">
      <w:tblPr/>
      <w:tcPr>
        <w:tcBorders>
          <w:top w:val="single" w:sz="8" w:space="0" w:color="FFCC00" w:themeColor="accent6"/>
          <w:left w:val="single" w:sz="8" w:space="0" w:color="FFCC00" w:themeColor="accent6"/>
          <w:bottom w:val="single" w:sz="8" w:space="0" w:color="FFCC00" w:themeColor="accent6"/>
          <w:right w:val="single" w:sz="8" w:space="0" w:color="FFCC00" w:themeColor="accent6"/>
        </w:tcBorders>
      </w:tcPr>
    </w:tblStylePr>
  </w:style>
  <w:style w:type="table" w:styleId="Ljusskuggning">
    <w:name w:val="Light Shading"/>
    <w:basedOn w:val="Normaltabell"/>
    <w:uiPriority w:val="60"/>
    <w:rsid w:val="000A2A0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jusskuggning-dekorfrg1">
    <w:name w:val="Light Shading Accent 1"/>
    <w:basedOn w:val="Normaltabell"/>
    <w:uiPriority w:val="60"/>
    <w:rsid w:val="000A2A02"/>
    <w:rPr>
      <w:color w:val="005989" w:themeColor="accent1" w:themeShade="BF"/>
    </w:rPr>
    <w:tblPr>
      <w:tblStyleRowBandSize w:val="1"/>
      <w:tblStyleColBandSize w:val="1"/>
      <w:tblBorders>
        <w:top w:val="single" w:sz="8" w:space="0" w:color="0078B7" w:themeColor="accent1"/>
        <w:bottom w:val="single" w:sz="8" w:space="0" w:color="0078B7" w:themeColor="accent1"/>
      </w:tblBorders>
    </w:tblPr>
    <w:tblStylePr w:type="firstRow">
      <w:pPr>
        <w:spacing w:before="0" w:after="0" w:line="240" w:lineRule="auto"/>
      </w:pPr>
      <w:rPr>
        <w:b/>
        <w:bCs/>
      </w:rPr>
      <w:tblPr/>
      <w:tcPr>
        <w:tcBorders>
          <w:top w:val="single" w:sz="8" w:space="0" w:color="0078B7" w:themeColor="accent1"/>
          <w:left w:val="nil"/>
          <w:bottom w:val="single" w:sz="8" w:space="0" w:color="0078B7" w:themeColor="accent1"/>
          <w:right w:val="nil"/>
          <w:insideH w:val="nil"/>
          <w:insideV w:val="nil"/>
        </w:tcBorders>
      </w:tcPr>
    </w:tblStylePr>
    <w:tblStylePr w:type="lastRow">
      <w:pPr>
        <w:spacing w:before="0" w:after="0" w:line="240" w:lineRule="auto"/>
      </w:pPr>
      <w:rPr>
        <w:b/>
        <w:bCs/>
      </w:rPr>
      <w:tblPr/>
      <w:tcPr>
        <w:tcBorders>
          <w:top w:val="single" w:sz="8" w:space="0" w:color="0078B7" w:themeColor="accent1"/>
          <w:left w:val="nil"/>
          <w:bottom w:val="single" w:sz="8" w:space="0" w:color="0078B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EE3FF" w:themeFill="accent1" w:themeFillTint="3F"/>
      </w:tcPr>
    </w:tblStylePr>
    <w:tblStylePr w:type="band1Horz">
      <w:tblPr/>
      <w:tcPr>
        <w:tcBorders>
          <w:left w:val="nil"/>
          <w:right w:val="nil"/>
          <w:insideH w:val="nil"/>
          <w:insideV w:val="nil"/>
        </w:tcBorders>
        <w:shd w:val="clear" w:color="auto" w:fill="AEE3FF" w:themeFill="accent1" w:themeFillTint="3F"/>
      </w:tcPr>
    </w:tblStylePr>
  </w:style>
  <w:style w:type="table" w:styleId="Ljusskuggning-dekorfrg2">
    <w:name w:val="Light Shading Accent 2"/>
    <w:basedOn w:val="Normaltabell"/>
    <w:uiPriority w:val="60"/>
    <w:rsid w:val="000A2A02"/>
    <w:rPr>
      <w:color w:val="A5031F" w:themeColor="accent2" w:themeShade="BF"/>
    </w:rPr>
    <w:tblPr>
      <w:tblStyleRowBandSize w:val="1"/>
      <w:tblStyleColBandSize w:val="1"/>
      <w:tblBorders>
        <w:top w:val="single" w:sz="8" w:space="0" w:color="DD052B" w:themeColor="accent2"/>
        <w:bottom w:val="single" w:sz="8" w:space="0" w:color="DD052B" w:themeColor="accent2"/>
      </w:tblBorders>
    </w:tblPr>
    <w:tblStylePr w:type="firstRow">
      <w:pPr>
        <w:spacing w:before="0" w:after="0" w:line="240" w:lineRule="auto"/>
      </w:pPr>
      <w:rPr>
        <w:b/>
        <w:bCs/>
      </w:rPr>
      <w:tblPr/>
      <w:tcPr>
        <w:tcBorders>
          <w:top w:val="single" w:sz="8" w:space="0" w:color="DD052B" w:themeColor="accent2"/>
          <w:left w:val="nil"/>
          <w:bottom w:val="single" w:sz="8" w:space="0" w:color="DD052B" w:themeColor="accent2"/>
          <w:right w:val="nil"/>
          <w:insideH w:val="nil"/>
          <w:insideV w:val="nil"/>
        </w:tcBorders>
      </w:tcPr>
    </w:tblStylePr>
    <w:tblStylePr w:type="lastRow">
      <w:pPr>
        <w:spacing w:before="0" w:after="0" w:line="240" w:lineRule="auto"/>
      </w:pPr>
      <w:rPr>
        <w:b/>
        <w:bCs/>
      </w:rPr>
      <w:tblPr/>
      <w:tcPr>
        <w:tcBorders>
          <w:top w:val="single" w:sz="8" w:space="0" w:color="DD052B" w:themeColor="accent2"/>
          <w:left w:val="nil"/>
          <w:bottom w:val="single" w:sz="8" w:space="0" w:color="DD052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BAC5" w:themeFill="accent2" w:themeFillTint="3F"/>
      </w:tcPr>
    </w:tblStylePr>
    <w:tblStylePr w:type="band1Horz">
      <w:tblPr/>
      <w:tcPr>
        <w:tcBorders>
          <w:left w:val="nil"/>
          <w:right w:val="nil"/>
          <w:insideH w:val="nil"/>
          <w:insideV w:val="nil"/>
        </w:tcBorders>
        <w:shd w:val="clear" w:color="auto" w:fill="FDBAC5" w:themeFill="accent2" w:themeFillTint="3F"/>
      </w:tcPr>
    </w:tblStylePr>
  </w:style>
  <w:style w:type="table" w:styleId="Ljusskuggning-dekorfrg3">
    <w:name w:val="Light Shading Accent 3"/>
    <w:basedOn w:val="Normaltabell"/>
    <w:uiPriority w:val="60"/>
    <w:rsid w:val="000A2A02"/>
    <w:rPr>
      <w:color w:val="58891F" w:themeColor="accent3" w:themeShade="BF"/>
    </w:rPr>
    <w:tblPr>
      <w:tblStyleRowBandSize w:val="1"/>
      <w:tblStyleColBandSize w:val="1"/>
      <w:tblBorders>
        <w:top w:val="single" w:sz="8" w:space="0" w:color="76B82A" w:themeColor="accent3"/>
        <w:bottom w:val="single" w:sz="8" w:space="0" w:color="76B82A" w:themeColor="accent3"/>
      </w:tblBorders>
    </w:tblPr>
    <w:tblStylePr w:type="firstRow">
      <w:pPr>
        <w:spacing w:before="0" w:after="0" w:line="240" w:lineRule="auto"/>
      </w:pPr>
      <w:rPr>
        <w:b/>
        <w:bCs/>
      </w:rPr>
      <w:tblPr/>
      <w:tcPr>
        <w:tcBorders>
          <w:top w:val="single" w:sz="8" w:space="0" w:color="76B82A" w:themeColor="accent3"/>
          <w:left w:val="nil"/>
          <w:bottom w:val="single" w:sz="8" w:space="0" w:color="76B82A" w:themeColor="accent3"/>
          <w:right w:val="nil"/>
          <w:insideH w:val="nil"/>
          <w:insideV w:val="nil"/>
        </w:tcBorders>
      </w:tcPr>
    </w:tblStylePr>
    <w:tblStylePr w:type="lastRow">
      <w:pPr>
        <w:spacing w:before="0" w:after="0" w:line="240" w:lineRule="auto"/>
      </w:pPr>
      <w:rPr>
        <w:b/>
        <w:bCs/>
      </w:rPr>
      <w:tblPr/>
      <w:tcPr>
        <w:tcBorders>
          <w:top w:val="single" w:sz="8" w:space="0" w:color="76B82A" w:themeColor="accent3"/>
          <w:left w:val="nil"/>
          <w:bottom w:val="single" w:sz="8" w:space="0" w:color="76B82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F2C5" w:themeFill="accent3" w:themeFillTint="3F"/>
      </w:tcPr>
    </w:tblStylePr>
    <w:tblStylePr w:type="band1Horz">
      <w:tblPr/>
      <w:tcPr>
        <w:tcBorders>
          <w:left w:val="nil"/>
          <w:right w:val="nil"/>
          <w:insideH w:val="nil"/>
          <w:insideV w:val="nil"/>
        </w:tcBorders>
        <w:shd w:val="clear" w:color="auto" w:fill="DDF2C5" w:themeFill="accent3" w:themeFillTint="3F"/>
      </w:tcPr>
    </w:tblStylePr>
  </w:style>
  <w:style w:type="table" w:styleId="Ljusskuggning-dekorfrg4">
    <w:name w:val="Light Shading Accent 4"/>
    <w:basedOn w:val="Normaltabell"/>
    <w:uiPriority w:val="60"/>
    <w:rsid w:val="000A2A02"/>
    <w:rPr>
      <w:color w:val="422768" w:themeColor="accent4" w:themeShade="BF"/>
    </w:rPr>
    <w:tblPr>
      <w:tblStyleRowBandSize w:val="1"/>
      <w:tblStyleColBandSize w:val="1"/>
      <w:tblBorders>
        <w:top w:val="single" w:sz="8" w:space="0" w:color="59358C" w:themeColor="accent4"/>
        <w:bottom w:val="single" w:sz="8" w:space="0" w:color="59358C" w:themeColor="accent4"/>
      </w:tblBorders>
    </w:tblPr>
    <w:tblStylePr w:type="firstRow">
      <w:pPr>
        <w:spacing w:before="0" w:after="0" w:line="240" w:lineRule="auto"/>
      </w:pPr>
      <w:rPr>
        <w:b/>
        <w:bCs/>
      </w:rPr>
      <w:tblPr/>
      <w:tcPr>
        <w:tcBorders>
          <w:top w:val="single" w:sz="8" w:space="0" w:color="59358C" w:themeColor="accent4"/>
          <w:left w:val="nil"/>
          <w:bottom w:val="single" w:sz="8" w:space="0" w:color="59358C" w:themeColor="accent4"/>
          <w:right w:val="nil"/>
          <w:insideH w:val="nil"/>
          <w:insideV w:val="nil"/>
        </w:tcBorders>
      </w:tcPr>
    </w:tblStylePr>
    <w:tblStylePr w:type="lastRow">
      <w:pPr>
        <w:spacing w:before="0" w:after="0" w:line="240" w:lineRule="auto"/>
      </w:pPr>
      <w:rPr>
        <w:b/>
        <w:bCs/>
      </w:rPr>
      <w:tblPr/>
      <w:tcPr>
        <w:tcBorders>
          <w:top w:val="single" w:sz="8" w:space="0" w:color="59358C" w:themeColor="accent4"/>
          <w:left w:val="nil"/>
          <w:bottom w:val="single" w:sz="8" w:space="0" w:color="59358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C6E9" w:themeFill="accent4" w:themeFillTint="3F"/>
      </w:tcPr>
    </w:tblStylePr>
    <w:tblStylePr w:type="band1Horz">
      <w:tblPr/>
      <w:tcPr>
        <w:tcBorders>
          <w:left w:val="nil"/>
          <w:right w:val="nil"/>
          <w:insideH w:val="nil"/>
          <w:insideV w:val="nil"/>
        </w:tcBorders>
        <w:shd w:val="clear" w:color="auto" w:fill="D4C6E9" w:themeFill="accent4" w:themeFillTint="3F"/>
      </w:tcPr>
    </w:tblStylePr>
  </w:style>
  <w:style w:type="table" w:styleId="Ljusskuggning-dekorfrg5">
    <w:name w:val="Light Shading Accent 5"/>
    <w:basedOn w:val="Normaltabell"/>
    <w:uiPriority w:val="60"/>
    <w:rsid w:val="000A2A02"/>
    <w:rPr>
      <w:color w:val="55BAF2" w:themeColor="accent5" w:themeShade="BF"/>
    </w:rPr>
    <w:tblPr>
      <w:tblStyleRowBandSize w:val="1"/>
      <w:tblStyleColBandSize w:val="1"/>
      <w:tblBorders>
        <w:top w:val="single" w:sz="8" w:space="0" w:color="BCE4FA" w:themeColor="accent5"/>
        <w:bottom w:val="single" w:sz="8" w:space="0" w:color="BCE4FA" w:themeColor="accent5"/>
      </w:tblBorders>
    </w:tblPr>
    <w:tblStylePr w:type="firstRow">
      <w:pPr>
        <w:spacing w:before="0" w:after="0" w:line="240" w:lineRule="auto"/>
      </w:pPr>
      <w:rPr>
        <w:b/>
        <w:bCs/>
      </w:rPr>
      <w:tblPr/>
      <w:tcPr>
        <w:tcBorders>
          <w:top w:val="single" w:sz="8" w:space="0" w:color="BCE4FA" w:themeColor="accent5"/>
          <w:left w:val="nil"/>
          <w:bottom w:val="single" w:sz="8" w:space="0" w:color="BCE4FA" w:themeColor="accent5"/>
          <w:right w:val="nil"/>
          <w:insideH w:val="nil"/>
          <w:insideV w:val="nil"/>
        </w:tcBorders>
      </w:tcPr>
    </w:tblStylePr>
    <w:tblStylePr w:type="lastRow">
      <w:pPr>
        <w:spacing w:before="0" w:after="0" w:line="240" w:lineRule="auto"/>
      </w:pPr>
      <w:rPr>
        <w:b/>
        <w:bCs/>
      </w:rPr>
      <w:tblPr/>
      <w:tcPr>
        <w:tcBorders>
          <w:top w:val="single" w:sz="8" w:space="0" w:color="BCE4FA" w:themeColor="accent5"/>
          <w:left w:val="nil"/>
          <w:bottom w:val="single" w:sz="8" w:space="0" w:color="BCE4F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8FD" w:themeFill="accent5" w:themeFillTint="3F"/>
      </w:tcPr>
    </w:tblStylePr>
    <w:tblStylePr w:type="band1Horz">
      <w:tblPr/>
      <w:tcPr>
        <w:tcBorders>
          <w:left w:val="nil"/>
          <w:right w:val="nil"/>
          <w:insideH w:val="nil"/>
          <w:insideV w:val="nil"/>
        </w:tcBorders>
        <w:shd w:val="clear" w:color="auto" w:fill="EEF8FD" w:themeFill="accent5" w:themeFillTint="3F"/>
      </w:tcPr>
    </w:tblStylePr>
  </w:style>
  <w:style w:type="table" w:styleId="Ljusskuggning-dekorfrg6">
    <w:name w:val="Light Shading Accent 6"/>
    <w:basedOn w:val="Normaltabell"/>
    <w:uiPriority w:val="60"/>
    <w:rsid w:val="000A2A02"/>
    <w:rPr>
      <w:color w:val="BF9800" w:themeColor="accent6" w:themeShade="BF"/>
    </w:rPr>
    <w:tblPr>
      <w:tblStyleRowBandSize w:val="1"/>
      <w:tblStyleColBandSize w:val="1"/>
      <w:tblBorders>
        <w:top w:val="single" w:sz="8" w:space="0" w:color="FFCC00" w:themeColor="accent6"/>
        <w:bottom w:val="single" w:sz="8" w:space="0" w:color="FFCC00" w:themeColor="accent6"/>
      </w:tblBorders>
    </w:tblPr>
    <w:tblStylePr w:type="firstRow">
      <w:pPr>
        <w:spacing w:before="0" w:after="0" w:line="240" w:lineRule="auto"/>
      </w:pPr>
      <w:rPr>
        <w:b/>
        <w:bCs/>
      </w:rPr>
      <w:tblPr/>
      <w:tcPr>
        <w:tcBorders>
          <w:top w:val="single" w:sz="8" w:space="0" w:color="FFCC00" w:themeColor="accent6"/>
          <w:left w:val="nil"/>
          <w:bottom w:val="single" w:sz="8" w:space="0" w:color="FFCC00" w:themeColor="accent6"/>
          <w:right w:val="nil"/>
          <w:insideH w:val="nil"/>
          <w:insideV w:val="nil"/>
        </w:tcBorders>
      </w:tcPr>
    </w:tblStylePr>
    <w:tblStylePr w:type="lastRow">
      <w:pPr>
        <w:spacing w:before="0" w:after="0" w:line="240" w:lineRule="auto"/>
      </w:pPr>
      <w:rPr>
        <w:b/>
        <w:bCs/>
      </w:rPr>
      <w:tblPr/>
      <w:tcPr>
        <w:tcBorders>
          <w:top w:val="single" w:sz="8" w:space="0" w:color="FFCC00" w:themeColor="accent6"/>
          <w:left w:val="nil"/>
          <w:bottom w:val="single" w:sz="8" w:space="0" w:color="FFCC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2C0" w:themeFill="accent6" w:themeFillTint="3F"/>
      </w:tcPr>
    </w:tblStylePr>
    <w:tblStylePr w:type="band1Horz">
      <w:tblPr/>
      <w:tcPr>
        <w:tcBorders>
          <w:left w:val="nil"/>
          <w:right w:val="nil"/>
          <w:insideH w:val="nil"/>
          <w:insideV w:val="nil"/>
        </w:tcBorders>
        <w:shd w:val="clear" w:color="auto" w:fill="FFF2C0" w:themeFill="accent6" w:themeFillTint="3F"/>
      </w:tcPr>
    </w:tblStylePr>
  </w:style>
  <w:style w:type="table" w:styleId="Ljustrutnt">
    <w:name w:val="Light Grid"/>
    <w:basedOn w:val="Normaltabell"/>
    <w:uiPriority w:val="62"/>
    <w:rsid w:val="000A2A0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justrutnt-dekorfrg1">
    <w:name w:val="Light Grid Accent 1"/>
    <w:basedOn w:val="Normaltabell"/>
    <w:uiPriority w:val="62"/>
    <w:rsid w:val="000A2A02"/>
    <w:tblPr>
      <w:tblStyleRowBandSize w:val="1"/>
      <w:tblStyleColBandSize w:val="1"/>
      <w:tblBorders>
        <w:top w:val="single" w:sz="8" w:space="0" w:color="0078B7" w:themeColor="accent1"/>
        <w:left w:val="single" w:sz="8" w:space="0" w:color="0078B7" w:themeColor="accent1"/>
        <w:bottom w:val="single" w:sz="8" w:space="0" w:color="0078B7" w:themeColor="accent1"/>
        <w:right w:val="single" w:sz="8" w:space="0" w:color="0078B7" w:themeColor="accent1"/>
        <w:insideH w:val="single" w:sz="8" w:space="0" w:color="0078B7" w:themeColor="accent1"/>
        <w:insideV w:val="single" w:sz="8" w:space="0" w:color="0078B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8B7" w:themeColor="accent1"/>
          <w:left w:val="single" w:sz="8" w:space="0" w:color="0078B7" w:themeColor="accent1"/>
          <w:bottom w:val="single" w:sz="18" w:space="0" w:color="0078B7" w:themeColor="accent1"/>
          <w:right w:val="single" w:sz="8" w:space="0" w:color="0078B7" w:themeColor="accent1"/>
          <w:insideH w:val="nil"/>
          <w:insideV w:val="single" w:sz="8" w:space="0" w:color="0078B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8B7" w:themeColor="accent1"/>
          <w:left w:val="single" w:sz="8" w:space="0" w:color="0078B7" w:themeColor="accent1"/>
          <w:bottom w:val="single" w:sz="8" w:space="0" w:color="0078B7" w:themeColor="accent1"/>
          <w:right w:val="single" w:sz="8" w:space="0" w:color="0078B7" w:themeColor="accent1"/>
          <w:insideH w:val="nil"/>
          <w:insideV w:val="single" w:sz="8" w:space="0" w:color="0078B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8B7" w:themeColor="accent1"/>
          <w:left w:val="single" w:sz="8" w:space="0" w:color="0078B7" w:themeColor="accent1"/>
          <w:bottom w:val="single" w:sz="8" w:space="0" w:color="0078B7" w:themeColor="accent1"/>
          <w:right w:val="single" w:sz="8" w:space="0" w:color="0078B7" w:themeColor="accent1"/>
        </w:tcBorders>
      </w:tcPr>
    </w:tblStylePr>
    <w:tblStylePr w:type="band1Vert">
      <w:tblPr/>
      <w:tcPr>
        <w:tcBorders>
          <w:top w:val="single" w:sz="8" w:space="0" w:color="0078B7" w:themeColor="accent1"/>
          <w:left w:val="single" w:sz="8" w:space="0" w:color="0078B7" w:themeColor="accent1"/>
          <w:bottom w:val="single" w:sz="8" w:space="0" w:color="0078B7" w:themeColor="accent1"/>
          <w:right w:val="single" w:sz="8" w:space="0" w:color="0078B7" w:themeColor="accent1"/>
        </w:tcBorders>
        <w:shd w:val="clear" w:color="auto" w:fill="AEE3FF" w:themeFill="accent1" w:themeFillTint="3F"/>
      </w:tcPr>
    </w:tblStylePr>
    <w:tblStylePr w:type="band1Horz">
      <w:tblPr/>
      <w:tcPr>
        <w:tcBorders>
          <w:top w:val="single" w:sz="8" w:space="0" w:color="0078B7" w:themeColor="accent1"/>
          <w:left w:val="single" w:sz="8" w:space="0" w:color="0078B7" w:themeColor="accent1"/>
          <w:bottom w:val="single" w:sz="8" w:space="0" w:color="0078B7" w:themeColor="accent1"/>
          <w:right w:val="single" w:sz="8" w:space="0" w:color="0078B7" w:themeColor="accent1"/>
          <w:insideV w:val="single" w:sz="8" w:space="0" w:color="0078B7" w:themeColor="accent1"/>
        </w:tcBorders>
        <w:shd w:val="clear" w:color="auto" w:fill="AEE3FF" w:themeFill="accent1" w:themeFillTint="3F"/>
      </w:tcPr>
    </w:tblStylePr>
    <w:tblStylePr w:type="band2Horz">
      <w:tblPr/>
      <w:tcPr>
        <w:tcBorders>
          <w:top w:val="single" w:sz="8" w:space="0" w:color="0078B7" w:themeColor="accent1"/>
          <w:left w:val="single" w:sz="8" w:space="0" w:color="0078B7" w:themeColor="accent1"/>
          <w:bottom w:val="single" w:sz="8" w:space="0" w:color="0078B7" w:themeColor="accent1"/>
          <w:right w:val="single" w:sz="8" w:space="0" w:color="0078B7" w:themeColor="accent1"/>
          <w:insideV w:val="single" w:sz="8" w:space="0" w:color="0078B7" w:themeColor="accent1"/>
        </w:tcBorders>
      </w:tcPr>
    </w:tblStylePr>
  </w:style>
  <w:style w:type="table" w:styleId="Ljustrutnt-dekorfrg2">
    <w:name w:val="Light Grid Accent 2"/>
    <w:basedOn w:val="Normaltabell"/>
    <w:uiPriority w:val="62"/>
    <w:rsid w:val="000A2A02"/>
    <w:tblPr>
      <w:tblStyleRowBandSize w:val="1"/>
      <w:tblStyleColBandSize w:val="1"/>
      <w:tblBorders>
        <w:top w:val="single" w:sz="8" w:space="0" w:color="DD052B" w:themeColor="accent2"/>
        <w:left w:val="single" w:sz="8" w:space="0" w:color="DD052B" w:themeColor="accent2"/>
        <w:bottom w:val="single" w:sz="8" w:space="0" w:color="DD052B" w:themeColor="accent2"/>
        <w:right w:val="single" w:sz="8" w:space="0" w:color="DD052B" w:themeColor="accent2"/>
        <w:insideH w:val="single" w:sz="8" w:space="0" w:color="DD052B" w:themeColor="accent2"/>
        <w:insideV w:val="single" w:sz="8" w:space="0" w:color="DD052B"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052B" w:themeColor="accent2"/>
          <w:left w:val="single" w:sz="8" w:space="0" w:color="DD052B" w:themeColor="accent2"/>
          <w:bottom w:val="single" w:sz="18" w:space="0" w:color="DD052B" w:themeColor="accent2"/>
          <w:right w:val="single" w:sz="8" w:space="0" w:color="DD052B" w:themeColor="accent2"/>
          <w:insideH w:val="nil"/>
          <w:insideV w:val="single" w:sz="8" w:space="0" w:color="DD052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052B" w:themeColor="accent2"/>
          <w:left w:val="single" w:sz="8" w:space="0" w:color="DD052B" w:themeColor="accent2"/>
          <w:bottom w:val="single" w:sz="8" w:space="0" w:color="DD052B" w:themeColor="accent2"/>
          <w:right w:val="single" w:sz="8" w:space="0" w:color="DD052B" w:themeColor="accent2"/>
          <w:insideH w:val="nil"/>
          <w:insideV w:val="single" w:sz="8" w:space="0" w:color="DD052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052B" w:themeColor="accent2"/>
          <w:left w:val="single" w:sz="8" w:space="0" w:color="DD052B" w:themeColor="accent2"/>
          <w:bottom w:val="single" w:sz="8" w:space="0" w:color="DD052B" w:themeColor="accent2"/>
          <w:right w:val="single" w:sz="8" w:space="0" w:color="DD052B" w:themeColor="accent2"/>
        </w:tcBorders>
      </w:tcPr>
    </w:tblStylePr>
    <w:tblStylePr w:type="band1Vert">
      <w:tblPr/>
      <w:tcPr>
        <w:tcBorders>
          <w:top w:val="single" w:sz="8" w:space="0" w:color="DD052B" w:themeColor="accent2"/>
          <w:left w:val="single" w:sz="8" w:space="0" w:color="DD052B" w:themeColor="accent2"/>
          <w:bottom w:val="single" w:sz="8" w:space="0" w:color="DD052B" w:themeColor="accent2"/>
          <w:right w:val="single" w:sz="8" w:space="0" w:color="DD052B" w:themeColor="accent2"/>
        </w:tcBorders>
        <w:shd w:val="clear" w:color="auto" w:fill="FDBAC5" w:themeFill="accent2" w:themeFillTint="3F"/>
      </w:tcPr>
    </w:tblStylePr>
    <w:tblStylePr w:type="band1Horz">
      <w:tblPr/>
      <w:tcPr>
        <w:tcBorders>
          <w:top w:val="single" w:sz="8" w:space="0" w:color="DD052B" w:themeColor="accent2"/>
          <w:left w:val="single" w:sz="8" w:space="0" w:color="DD052B" w:themeColor="accent2"/>
          <w:bottom w:val="single" w:sz="8" w:space="0" w:color="DD052B" w:themeColor="accent2"/>
          <w:right w:val="single" w:sz="8" w:space="0" w:color="DD052B" w:themeColor="accent2"/>
          <w:insideV w:val="single" w:sz="8" w:space="0" w:color="DD052B" w:themeColor="accent2"/>
        </w:tcBorders>
        <w:shd w:val="clear" w:color="auto" w:fill="FDBAC5" w:themeFill="accent2" w:themeFillTint="3F"/>
      </w:tcPr>
    </w:tblStylePr>
    <w:tblStylePr w:type="band2Horz">
      <w:tblPr/>
      <w:tcPr>
        <w:tcBorders>
          <w:top w:val="single" w:sz="8" w:space="0" w:color="DD052B" w:themeColor="accent2"/>
          <w:left w:val="single" w:sz="8" w:space="0" w:color="DD052B" w:themeColor="accent2"/>
          <w:bottom w:val="single" w:sz="8" w:space="0" w:color="DD052B" w:themeColor="accent2"/>
          <w:right w:val="single" w:sz="8" w:space="0" w:color="DD052B" w:themeColor="accent2"/>
          <w:insideV w:val="single" w:sz="8" w:space="0" w:color="DD052B" w:themeColor="accent2"/>
        </w:tcBorders>
      </w:tcPr>
    </w:tblStylePr>
  </w:style>
  <w:style w:type="table" w:styleId="Ljustrutnt-dekorfrg3">
    <w:name w:val="Light Grid Accent 3"/>
    <w:basedOn w:val="Normaltabell"/>
    <w:uiPriority w:val="62"/>
    <w:rsid w:val="000A2A02"/>
    <w:tblPr>
      <w:tblStyleRowBandSize w:val="1"/>
      <w:tblStyleColBandSize w:val="1"/>
      <w:tblBorders>
        <w:top w:val="single" w:sz="8" w:space="0" w:color="76B82A" w:themeColor="accent3"/>
        <w:left w:val="single" w:sz="8" w:space="0" w:color="76B82A" w:themeColor="accent3"/>
        <w:bottom w:val="single" w:sz="8" w:space="0" w:color="76B82A" w:themeColor="accent3"/>
        <w:right w:val="single" w:sz="8" w:space="0" w:color="76B82A" w:themeColor="accent3"/>
        <w:insideH w:val="single" w:sz="8" w:space="0" w:color="76B82A" w:themeColor="accent3"/>
        <w:insideV w:val="single" w:sz="8" w:space="0" w:color="76B82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6B82A" w:themeColor="accent3"/>
          <w:left w:val="single" w:sz="8" w:space="0" w:color="76B82A" w:themeColor="accent3"/>
          <w:bottom w:val="single" w:sz="18" w:space="0" w:color="76B82A" w:themeColor="accent3"/>
          <w:right w:val="single" w:sz="8" w:space="0" w:color="76B82A" w:themeColor="accent3"/>
          <w:insideH w:val="nil"/>
          <w:insideV w:val="single" w:sz="8" w:space="0" w:color="76B82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6B82A" w:themeColor="accent3"/>
          <w:left w:val="single" w:sz="8" w:space="0" w:color="76B82A" w:themeColor="accent3"/>
          <w:bottom w:val="single" w:sz="8" w:space="0" w:color="76B82A" w:themeColor="accent3"/>
          <w:right w:val="single" w:sz="8" w:space="0" w:color="76B82A" w:themeColor="accent3"/>
          <w:insideH w:val="nil"/>
          <w:insideV w:val="single" w:sz="8" w:space="0" w:color="76B82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6B82A" w:themeColor="accent3"/>
          <w:left w:val="single" w:sz="8" w:space="0" w:color="76B82A" w:themeColor="accent3"/>
          <w:bottom w:val="single" w:sz="8" w:space="0" w:color="76B82A" w:themeColor="accent3"/>
          <w:right w:val="single" w:sz="8" w:space="0" w:color="76B82A" w:themeColor="accent3"/>
        </w:tcBorders>
      </w:tcPr>
    </w:tblStylePr>
    <w:tblStylePr w:type="band1Vert">
      <w:tblPr/>
      <w:tcPr>
        <w:tcBorders>
          <w:top w:val="single" w:sz="8" w:space="0" w:color="76B82A" w:themeColor="accent3"/>
          <w:left w:val="single" w:sz="8" w:space="0" w:color="76B82A" w:themeColor="accent3"/>
          <w:bottom w:val="single" w:sz="8" w:space="0" w:color="76B82A" w:themeColor="accent3"/>
          <w:right w:val="single" w:sz="8" w:space="0" w:color="76B82A" w:themeColor="accent3"/>
        </w:tcBorders>
        <w:shd w:val="clear" w:color="auto" w:fill="DDF2C5" w:themeFill="accent3" w:themeFillTint="3F"/>
      </w:tcPr>
    </w:tblStylePr>
    <w:tblStylePr w:type="band1Horz">
      <w:tblPr/>
      <w:tcPr>
        <w:tcBorders>
          <w:top w:val="single" w:sz="8" w:space="0" w:color="76B82A" w:themeColor="accent3"/>
          <w:left w:val="single" w:sz="8" w:space="0" w:color="76B82A" w:themeColor="accent3"/>
          <w:bottom w:val="single" w:sz="8" w:space="0" w:color="76B82A" w:themeColor="accent3"/>
          <w:right w:val="single" w:sz="8" w:space="0" w:color="76B82A" w:themeColor="accent3"/>
          <w:insideV w:val="single" w:sz="8" w:space="0" w:color="76B82A" w:themeColor="accent3"/>
        </w:tcBorders>
        <w:shd w:val="clear" w:color="auto" w:fill="DDF2C5" w:themeFill="accent3" w:themeFillTint="3F"/>
      </w:tcPr>
    </w:tblStylePr>
    <w:tblStylePr w:type="band2Horz">
      <w:tblPr/>
      <w:tcPr>
        <w:tcBorders>
          <w:top w:val="single" w:sz="8" w:space="0" w:color="76B82A" w:themeColor="accent3"/>
          <w:left w:val="single" w:sz="8" w:space="0" w:color="76B82A" w:themeColor="accent3"/>
          <w:bottom w:val="single" w:sz="8" w:space="0" w:color="76B82A" w:themeColor="accent3"/>
          <w:right w:val="single" w:sz="8" w:space="0" w:color="76B82A" w:themeColor="accent3"/>
          <w:insideV w:val="single" w:sz="8" w:space="0" w:color="76B82A" w:themeColor="accent3"/>
        </w:tcBorders>
      </w:tcPr>
    </w:tblStylePr>
  </w:style>
  <w:style w:type="table" w:styleId="Ljustrutnt-dekorfrg4">
    <w:name w:val="Light Grid Accent 4"/>
    <w:basedOn w:val="Normaltabell"/>
    <w:uiPriority w:val="62"/>
    <w:rsid w:val="000A2A02"/>
    <w:tblPr>
      <w:tblStyleRowBandSize w:val="1"/>
      <w:tblStyleColBandSize w:val="1"/>
      <w:tblBorders>
        <w:top w:val="single" w:sz="8" w:space="0" w:color="59358C" w:themeColor="accent4"/>
        <w:left w:val="single" w:sz="8" w:space="0" w:color="59358C" w:themeColor="accent4"/>
        <w:bottom w:val="single" w:sz="8" w:space="0" w:color="59358C" w:themeColor="accent4"/>
        <w:right w:val="single" w:sz="8" w:space="0" w:color="59358C" w:themeColor="accent4"/>
        <w:insideH w:val="single" w:sz="8" w:space="0" w:color="59358C" w:themeColor="accent4"/>
        <w:insideV w:val="single" w:sz="8" w:space="0" w:color="59358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9358C" w:themeColor="accent4"/>
          <w:left w:val="single" w:sz="8" w:space="0" w:color="59358C" w:themeColor="accent4"/>
          <w:bottom w:val="single" w:sz="18" w:space="0" w:color="59358C" w:themeColor="accent4"/>
          <w:right w:val="single" w:sz="8" w:space="0" w:color="59358C" w:themeColor="accent4"/>
          <w:insideH w:val="nil"/>
          <w:insideV w:val="single" w:sz="8" w:space="0" w:color="59358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9358C" w:themeColor="accent4"/>
          <w:left w:val="single" w:sz="8" w:space="0" w:color="59358C" w:themeColor="accent4"/>
          <w:bottom w:val="single" w:sz="8" w:space="0" w:color="59358C" w:themeColor="accent4"/>
          <w:right w:val="single" w:sz="8" w:space="0" w:color="59358C" w:themeColor="accent4"/>
          <w:insideH w:val="nil"/>
          <w:insideV w:val="single" w:sz="8" w:space="0" w:color="59358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9358C" w:themeColor="accent4"/>
          <w:left w:val="single" w:sz="8" w:space="0" w:color="59358C" w:themeColor="accent4"/>
          <w:bottom w:val="single" w:sz="8" w:space="0" w:color="59358C" w:themeColor="accent4"/>
          <w:right w:val="single" w:sz="8" w:space="0" w:color="59358C" w:themeColor="accent4"/>
        </w:tcBorders>
      </w:tcPr>
    </w:tblStylePr>
    <w:tblStylePr w:type="band1Vert">
      <w:tblPr/>
      <w:tcPr>
        <w:tcBorders>
          <w:top w:val="single" w:sz="8" w:space="0" w:color="59358C" w:themeColor="accent4"/>
          <w:left w:val="single" w:sz="8" w:space="0" w:color="59358C" w:themeColor="accent4"/>
          <w:bottom w:val="single" w:sz="8" w:space="0" w:color="59358C" w:themeColor="accent4"/>
          <w:right w:val="single" w:sz="8" w:space="0" w:color="59358C" w:themeColor="accent4"/>
        </w:tcBorders>
        <w:shd w:val="clear" w:color="auto" w:fill="D4C6E9" w:themeFill="accent4" w:themeFillTint="3F"/>
      </w:tcPr>
    </w:tblStylePr>
    <w:tblStylePr w:type="band1Horz">
      <w:tblPr/>
      <w:tcPr>
        <w:tcBorders>
          <w:top w:val="single" w:sz="8" w:space="0" w:color="59358C" w:themeColor="accent4"/>
          <w:left w:val="single" w:sz="8" w:space="0" w:color="59358C" w:themeColor="accent4"/>
          <w:bottom w:val="single" w:sz="8" w:space="0" w:color="59358C" w:themeColor="accent4"/>
          <w:right w:val="single" w:sz="8" w:space="0" w:color="59358C" w:themeColor="accent4"/>
          <w:insideV w:val="single" w:sz="8" w:space="0" w:color="59358C" w:themeColor="accent4"/>
        </w:tcBorders>
        <w:shd w:val="clear" w:color="auto" w:fill="D4C6E9" w:themeFill="accent4" w:themeFillTint="3F"/>
      </w:tcPr>
    </w:tblStylePr>
    <w:tblStylePr w:type="band2Horz">
      <w:tblPr/>
      <w:tcPr>
        <w:tcBorders>
          <w:top w:val="single" w:sz="8" w:space="0" w:color="59358C" w:themeColor="accent4"/>
          <w:left w:val="single" w:sz="8" w:space="0" w:color="59358C" w:themeColor="accent4"/>
          <w:bottom w:val="single" w:sz="8" w:space="0" w:color="59358C" w:themeColor="accent4"/>
          <w:right w:val="single" w:sz="8" w:space="0" w:color="59358C" w:themeColor="accent4"/>
          <w:insideV w:val="single" w:sz="8" w:space="0" w:color="59358C" w:themeColor="accent4"/>
        </w:tcBorders>
      </w:tcPr>
    </w:tblStylePr>
  </w:style>
  <w:style w:type="table" w:styleId="Ljustrutnt-dekorfrg5">
    <w:name w:val="Light Grid Accent 5"/>
    <w:basedOn w:val="Normaltabell"/>
    <w:uiPriority w:val="62"/>
    <w:rsid w:val="000A2A02"/>
    <w:tblPr>
      <w:tblStyleRowBandSize w:val="1"/>
      <w:tblStyleColBandSize w:val="1"/>
      <w:tblBorders>
        <w:top w:val="single" w:sz="8" w:space="0" w:color="BCE4FA" w:themeColor="accent5"/>
        <w:left w:val="single" w:sz="8" w:space="0" w:color="BCE4FA" w:themeColor="accent5"/>
        <w:bottom w:val="single" w:sz="8" w:space="0" w:color="BCE4FA" w:themeColor="accent5"/>
        <w:right w:val="single" w:sz="8" w:space="0" w:color="BCE4FA" w:themeColor="accent5"/>
        <w:insideH w:val="single" w:sz="8" w:space="0" w:color="BCE4FA" w:themeColor="accent5"/>
        <w:insideV w:val="single" w:sz="8" w:space="0" w:color="BCE4FA"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CE4FA" w:themeColor="accent5"/>
          <w:left w:val="single" w:sz="8" w:space="0" w:color="BCE4FA" w:themeColor="accent5"/>
          <w:bottom w:val="single" w:sz="18" w:space="0" w:color="BCE4FA" w:themeColor="accent5"/>
          <w:right w:val="single" w:sz="8" w:space="0" w:color="BCE4FA" w:themeColor="accent5"/>
          <w:insideH w:val="nil"/>
          <w:insideV w:val="single" w:sz="8" w:space="0" w:color="BCE4FA"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CE4FA" w:themeColor="accent5"/>
          <w:left w:val="single" w:sz="8" w:space="0" w:color="BCE4FA" w:themeColor="accent5"/>
          <w:bottom w:val="single" w:sz="8" w:space="0" w:color="BCE4FA" w:themeColor="accent5"/>
          <w:right w:val="single" w:sz="8" w:space="0" w:color="BCE4FA" w:themeColor="accent5"/>
          <w:insideH w:val="nil"/>
          <w:insideV w:val="single" w:sz="8" w:space="0" w:color="BCE4FA"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CE4FA" w:themeColor="accent5"/>
          <w:left w:val="single" w:sz="8" w:space="0" w:color="BCE4FA" w:themeColor="accent5"/>
          <w:bottom w:val="single" w:sz="8" w:space="0" w:color="BCE4FA" w:themeColor="accent5"/>
          <w:right w:val="single" w:sz="8" w:space="0" w:color="BCE4FA" w:themeColor="accent5"/>
        </w:tcBorders>
      </w:tcPr>
    </w:tblStylePr>
    <w:tblStylePr w:type="band1Vert">
      <w:tblPr/>
      <w:tcPr>
        <w:tcBorders>
          <w:top w:val="single" w:sz="8" w:space="0" w:color="BCE4FA" w:themeColor="accent5"/>
          <w:left w:val="single" w:sz="8" w:space="0" w:color="BCE4FA" w:themeColor="accent5"/>
          <w:bottom w:val="single" w:sz="8" w:space="0" w:color="BCE4FA" w:themeColor="accent5"/>
          <w:right w:val="single" w:sz="8" w:space="0" w:color="BCE4FA" w:themeColor="accent5"/>
        </w:tcBorders>
        <w:shd w:val="clear" w:color="auto" w:fill="EEF8FD" w:themeFill="accent5" w:themeFillTint="3F"/>
      </w:tcPr>
    </w:tblStylePr>
    <w:tblStylePr w:type="band1Horz">
      <w:tblPr/>
      <w:tcPr>
        <w:tcBorders>
          <w:top w:val="single" w:sz="8" w:space="0" w:color="BCE4FA" w:themeColor="accent5"/>
          <w:left w:val="single" w:sz="8" w:space="0" w:color="BCE4FA" w:themeColor="accent5"/>
          <w:bottom w:val="single" w:sz="8" w:space="0" w:color="BCE4FA" w:themeColor="accent5"/>
          <w:right w:val="single" w:sz="8" w:space="0" w:color="BCE4FA" w:themeColor="accent5"/>
          <w:insideV w:val="single" w:sz="8" w:space="0" w:color="BCE4FA" w:themeColor="accent5"/>
        </w:tcBorders>
        <w:shd w:val="clear" w:color="auto" w:fill="EEF8FD" w:themeFill="accent5" w:themeFillTint="3F"/>
      </w:tcPr>
    </w:tblStylePr>
    <w:tblStylePr w:type="band2Horz">
      <w:tblPr/>
      <w:tcPr>
        <w:tcBorders>
          <w:top w:val="single" w:sz="8" w:space="0" w:color="BCE4FA" w:themeColor="accent5"/>
          <w:left w:val="single" w:sz="8" w:space="0" w:color="BCE4FA" w:themeColor="accent5"/>
          <w:bottom w:val="single" w:sz="8" w:space="0" w:color="BCE4FA" w:themeColor="accent5"/>
          <w:right w:val="single" w:sz="8" w:space="0" w:color="BCE4FA" w:themeColor="accent5"/>
          <w:insideV w:val="single" w:sz="8" w:space="0" w:color="BCE4FA" w:themeColor="accent5"/>
        </w:tcBorders>
      </w:tcPr>
    </w:tblStylePr>
  </w:style>
  <w:style w:type="table" w:styleId="Ljustrutnt-dekorfrg6">
    <w:name w:val="Light Grid Accent 6"/>
    <w:basedOn w:val="Normaltabell"/>
    <w:uiPriority w:val="62"/>
    <w:rsid w:val="000A2A02"/>
    <w:tblPr>
      <w:tblStyleRowBandSize w:val="1"/>
      <w:tblStyleColBandSize w:val="1"/>
      <w:tblBorders>
        <w:top w:val="single" w:sz="8" w:space="0" w:color="FFCC00" w:themeColor="accent6"/>
        <w:left w:val="single" w:sz="8" w:space="0" w:color="FFCC00" w:themeColor="accent6"/>
        <w:bottom w:val="single" w:sz="8" w:space="0" w:color="FFCC00" w:themeColor="accent6"/>
        <w:right w:val="single" w:sz="8" w:space="0" w:color="FFCC00" w:themeColor="accent6"/>
        <w:insideH w:val="single" w:sz="8" w:space="0" w:color="FFCC00" w:themeColor="accent6"/>
        <w:insideV w:val="single" w:sz="8" w:space="0" w:color="FFCC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C00" w:themeColor="accent6"/>
          <w:left w:val="single" w:sz="8" w:space="0" w:color="FFCC00" w:themeColor="accent6"/>
          <w:bottom w:val="single" w:sz="18" w:space="0" w:color="FFCC00" w:themeColor="accent6"/>
          <w:right w:val="single" w:sz="8" w:space="0" w:color="FFCC00" w:themeColor="accent6"/>
          <w:insideH w:val="nil"/>
          <w:insideV w:val="single" w:sz="8" w:space="0" w:color="FFCC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C00" w:themeColor="accent6"/>
          <w:left w:val="single" w:sz="8" w:space="0" w:color="FFCC00" w:themeColor="accent6"/>
          <w:bottom w:val="single" w:sz="8" w:space="0" w:color="FFCC00" w:themeColor="accent6"/>
          <w:right w:val="single" w:sz="8" w:space="0" w:color="FFCC00" w:themeColor="accent6"/>
          <w:insideH w:val="nil"/>
          <w:insideV w:val="single" w:sz="8" w:space="0" w:color="FFCC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C00" w:themeColor="accent6"/>
          <w:left w:val="single" w:sz="8" w:space="0" w:color="FFCC00" w:themeColor="accent6"/>
          <w:bottom w:val="single" w:sz="8" w:space="0" w:color="FFCC00" w:themeColor="accent6"/>
          <w:right w:val="single" w:sz="8" w:space="0" w:color="FFCC00" w:themeColor="accent6"/>
        </w:tcBorders>
      </w:tcPr>
    </w:tblStylePr>
    <w:tblStylePr w:type="band1Vert">
      <w:tblPr/>
      <w:tcPr>
        <w:tcBorders>
          <w:top w:val="single" w:sz="8" w:space="0" w:color="FFCC00" w:themeColor="accent6"/>
          <w:left w:val="single" w:sz="8" w:space="0" w:color="FFCC00" w:themeColor="accent6"/>
          <w:bottom w:val="single" w:sz="8" w:space="0" w:color="FFCC00" w:themeColor="accent6"/>
          <w:right w:val="single" w:sz="8" w:space="0" w:color="FFCC00" w:themeColor="accent6"/>
        </w:tcBorders>
        <w:shd w:val="clear" w:color="auto" w:fill="FFF2C0" w:themeFill="accent6" w:themeFillTint="3F"/>
      </w:tcPr>
    </w:tblStylePr>
    <w:tblStylePr w:type="band1Horz">
      <w:tblPr/>
      <w:tcPr>
        <w:tcBorders>
          <w:top w:val="single" w:sz="8" w:space="0" w:color="FFCC00" w:themeColor="accent6"/>
          <w:left w:val="single" w:sz="8" w:space="0" w:color="FFCC00" w:themeColor="accent6"/>
          <w:bottom w:val="single" w:sz="8" w:space="0" w:color="FFCC00" w:themeColor="accent6"/>
          <w:right w:val="single" w:sz="8" w:space="0" w:color="FFCC00" w:themeColor="accent6"/>
          <w:insideV w:val="single" w:sz="8" w:space="0" w:color="FFCC00" w:themeColor="accent6"/>
        </w:tcBorders>
        <w:shd w:val="clear" w:color="auto" w:fill="FFF2C0" w:themeFill="accent6" w:themeFillTint="3F"/>
      </w:tcPr>
    </w:tblStylePr>
    <w:tblStylePr w:type="band2Horz">
      <w:tblPr/>
      <w:tcPr>
        <w:tcBorders>
          <w:top w:val="single" w:sz="8" w:space="0" w:color="FFCC00" w:themeColor="accent6"/>
          <w:left w:val="single" w:sz="8" w:space="0" w:color="FFCC00" w:themeColor="accent6"/>
          <w:bottom w:val="single" w:sz="8" w:space="0" w:color="FFCC00" w:themeColor="accent6"/>
          <w:right w:val="single" w:sz="8" w:space="0" w:color="FFCC00" w:themeColor="accent6"/>
          <w:insideV w:val="single" w:sz="8" w:space="0" w:color="FFCC00" w:themeColor="accent6"/>
        </w:tcBorders>
      </w:tcPr>
    </w:tblStylePr>
  </w:style>
  <w:style w:type="paragraph" w:styleId="Makrotext">
    <w:name w:val="macro"/>
    <w:link w:val="MakrotextChar"/>
    <w:uiPriority w:val="99"/>
    <w:semiHidden/>
    <w:rsid w:val="000A2A02"/>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xtChar">
    <w:name w:val="Makrotext Char"/>
    <w:basedOn w:val="Standardstycketeckensnitt"/>
    <w:link w:val="Makrotext"/>
    <w:uiPriority w:val="99"/>
    <w:semiHidden/>
    <w:rsid w:val="00DF27BF"/>
    <w:rPr>
      <w:rFonts w:ascii="Consolas" w:hAnsi="Consolas"/>
    </w:rPr>
  </w:style>
  <w:style w:type="paragraph" w:styleId="Meddelanderubrik">
    <w:name w:val="Message Header"/>
    <w:basedOn w:val="Normal"/>
    <w:link w:val="MeddelanderubrikChar"/>
    <w:uiPriority w:val="99"/>
    <w:semiHidden/>
    <w:rsid w:val="000A2A0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ddelanderubrikChar">
    <w:name w:val="Meddelanderubrik Char"/>
    <w:basedOn w:val="Standardstycketeckensnitt"/>
    <w:link w:val="Meddelanderubrik"/>
    <w:uiPriority w:val="99"/>
    <w:semiHidden/>
    <w:rsid w:val="00DF27BF"/>
    <w:rPr>
      <w:rFonts w:asciiTheme="majorHAnsi" w:eastAsiaTheme="majorEastAsia" w:hAnsiTheme="majorHAnsi" w:cstheme="majorBidi"/>
      <w:sz w:val="24"/>
      <w:szCs w:val="24"/>
      <w:shd w:val="pct20" w:color="auto" w:fill="auto"/>
    </w:rPr>
  </w:style>
  <w:style w:type="table" w:styleId="Mellanmrklista1">
    <w:name w:val="Medium List 1"/>
    <w:basedOn w:val="Normaltabell"/>
    <w:uiPriority w:val="65"/>
    <w:rsid w:val="000A2A02"/>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llanmrklista1-dekorfrg1">
    <w:name w:val="Medium List 1 Accent 1"/>
    <w:basedOn w:val="Normaltabell"/>
    <w:uiPriority w:val="65"/>
    <w:rsid w:val="000A2A02"/>
    <w:rPr>
      <w:color w:val="000000" w:themeColor="text1"/>
    </w:rPr>
    <w:tblPr>
      <w:tblStyleRowBandSize w:val="1"/>
      <w:tblStyleColBandSize w:val="1"/>
      <w:tblBorders>
        <w:top w:val="single" w:sz="8" w:space="0" w:color="0078B7" w:themeColor="accent1"/>
        <w:bottom w:val="single" w:sz="8" w:space="0" w:color="0078B7" w:themeColor="accent1"/>
      </w:tblBorders>
    </w:tblPr>
    <w:tblStylePr w:type="firstRow">
      <w:rPr>
        <w:rFonts w:asciiTheme="majorHAnsi" w:eastAsiaTheme="majorEastAsia" w:hAnsiTheme="majorHAnsi" w:cstheme="majorBidi"/>
      </w:rPr>
      <w:tblPr/>
      <w:tcPr>
        <w:tcBorders>
          <w:top w:val="nil"/>
          <w:bottom w:val="single" w:sz="8" w:space="0" w:color="0078B7" w:themeColor="accent1"/>
        </w:tcBorders>
      </w:tcPr>
    </w:tblStylePr>
    <w:tblStylePr w:type="lastRow">
      <w:rPr>
        <w:b/>
        <w:bCs/>
        <w:color w:val="000000" w:themeColor="text2"/>
      </w:rPr>
      <w:tblPr/>
      <w:tcPr>
        <w:tcBorders>
          <w:top w:val="single" w:sz="8" w:space="0" w:color="0078B7" w:themeColor="accent1"/>
          <w:bottom w:val="single" w:sz="8" w:space="0" w:color="0078B7" w:themeColor="accent1"/>
        </w:tcBorders>
      </w:tcPr>
    </w:tblStylePr>
    <w:tblStylePr w:type="firstCol">
      <w:rPr>
        <w:b/>
        <w:bCs/>
      </w:rPr>
    </w:tblStylePr>
    <w:tblStylePr w:type="lastCol">
      <w:rPr>
        <w:b/>
        <w:bCs/>
      </w:rPr>
      <w:tblPr/>
      <w:tcPr>
        <w:tcBorders>
          <w:top w:val="single" w:sz="8" w:space="0" w:color="0078B7" w:themeColor="accent1"/>
          <w:bottom w:val="single" w:sz="8" w:space="0" w:color="0078B7" w:themeColor="accent1"/>
        </w:tcBorders>
      </w:tcPr>
    </w:tblStylePr>
    <w:tblStylePr w:type="band1Vert">
      <w:tblPr/>
      <w:tcPr>
        <w:shd w:val="clear" w:color="auto" w:fill="AEE3FF" w:themeFill="accent1" w:themeFillTint="3F"/>
      </w:tcPr>
    </w:tblStylePr>
    <w:tblStylePr w:type="band1Horz">
      <w:tblPr/>
      <w:tcPr>
        <w:shd w:val="clear" w:color="auto" w:fill="AEE3FF" w:themeFill="accent1" w:themeFillTint="3F"/>
      </w:tcPr>
    </w:tblStylePr>
  </w:style>
  <w:style w:type="table" w:styleId="Mellanmrklista1-dekorfrg2">
    <w:name w:val="Medium List 1 Accent 2"/>
    <w:basedOn w:val="Normaltabell"/>
    <w:uiPriority w:val="65"/>
    <w:rsid w:val="000A2A02"/>
    <w:rPr>
      <w:color w:val="000000" w:themeColor="text1"/>
    </w:rPr>
    <w:tblPr>
      <w:tblStyleRowBandSize w:val="1"/>
      <w:tblStyleColBandSize w:val="1"/>
      <w:tblBorders>
        <w:top w:val="single" w:sz="8" w:space="0" w:color="DD052B" w:themeColor="accent2"/>
        <w:bottom w:val="single" w:sz="8" w:space="0" w:color="DD052B" w:themeColor="accent2"/>
      </w:tblBorders>
    </w:tblPr>
    <w:tblStylePr w:type="firstRow">
      <w:rPr>
        <w:rFonts w:asciiTheme="majorHAnsi" w:eastAsiaTheme="majorEastAsia" w:hAnsiTheme="majorHAnsi" w:cstheme="majorBidi"/>
      </w:rPr>
      <w:tblPr/>
      <w:tcPr>
        <w:tcBorders>
          <w:top w:val="nil"/>
          <w:bottom w:val="single" w:sz="8" w:space="0" w:color="DD052B" w:themeColor="accent2"/>
        </w:tcBorders>
      </w:tcPr>
    </w:tblStylePr>
    <w:tblStylePr w:type="lastRow">
      <w:rPr>
        <w:b/>
        <w:bCs/>
        <w:color w:val="000000" w:themeColor="text2"/>
      </w:rPr>
      <w:tblPr/>
      <w:tcPr>
        <w:tcBorders>
          <w:top w:val="single" w:sz="8" w:space="0" w:color="DD052B" w:themeColor="accent2"/>
          <w:bottom w:val="single" w:sz="8" w:space="0" w:color="DD052B" w:themeColor="accent2"/>
        </w:tcBorders>
      </w:tcPr>
    </w:tblStylePr>
    <w:tblStylePr w:type="firstCol">
      <w:rPr>
        <w:b/>
        <w:bCs/>
      </w:rPr>
    </w:tblStylePr>
    <w:tblStylePr w:type="lastCol">
      <w:rPr>
        <w:b/>
        <w:bCs/>
      </w:rPr>
      <w:tblPr/>
      <w:tcPr>
        <w:tcBorders>
          <w:top w:val="single" w:sz="8" w:space="0" w:color="DD052B" w:themeColor="accent2"/>
          <w:bottom w:val="single" w:sz="8" w:space="0" w:color="DD052B" w:themeColor="accent2"/>
        </w:tcBorders>
      </w:tcPr>
    </w:tblStylePr>
    <w:tblStylePr w:type="band1Vert">
      <w:tblPr/>
      <w:tcPr>
        <w:shd w:val="clear" w:color="auto" w:fill="FDBAC5" w:themeFill="accent2" w:themeFillTint="3F"/>
      </w:tcPr>
    </w:tblStylePr>
    <w:tblStylePr w:type="band1Horz">
      <w:tblPr/>
      <w:tcPr>
        <w:shd w:val="clear" w:color="auto" w:fill="FDBAC5" w:themeFill="accent2" w:themeFillTint="3F"/>
      </w:tcPr>
    </w:tblStylePr>
  </w:style>
  <w:style w:type="table" w:styleId="Mellanmrklista1-dekorfrg3">
    <w:name w:val="Medium List 1 Accent 3"/>
    <w:basedOn w:val="Normaltabell"/>
    <w:uiPriority w:val="65"/>
    <w:rsid w:val="000A2A02"/>
    <w:rPr>
      <w:color w:val="000000" w:themeColor="text1"/>
    </w:rPr>
    <w:tblPr>
      <w:tblStyleRowBandSize w:val="1"/>
      <w:tblStyleColBandSize w:val="1"/>
      <w:tblBorders>
        <w:top w:val="single" w:sz="8" w:space="0" w:color="76B82A" w:themeColor="accent3"/>
        <w:bottom w:val="single" w:sz="8" w:space="0" w:color="76B82A" w:themeColor="accent3"/>
      </w:tblBorders>
    </w:tblPr>
    <w:tblStylePr w:type="firstRow">
      <w:rPr>
        <w:rFonts w:asciiTheme="majorHAnsi" w:eastAsiaTheme="majorEastAsia" w:hAnsiTheme="majorHAnsi" w:cstheme="majorBidi"/>
      </w:rPr>
      <w:tblPr/>
      <w:tcPr>
        <w:tcBorders>
          <w:top w:val="nil"/>
          <w:bottom w:val="single" w:sz="8" w:space="0" w:color="76B82A" w:themeColor="accent3"/>
        </w:tcBorders>
      </w:tcPr>
    </w:tblStylePr>
    <w:tblStylePr w:type="lastRow">
      <w:rPr>
        <w:b/>
        <w:bCs/>
        <w:color w:val="000000" w:themeColor="text2"/>
      </w:rPr>
      <w:tblPr/>
      <w:tcPr>
        <w:tcBorders>
          <w:top w:val="single" w:sz="8" w:space="0" w:color="76B82A" w:themeColor="accent3"/>
          <w:bottom w:val="single" w:sz="8" w:space="0" w:color="76B82A" w:themeColor="accent3"/>
        </w:tcBorders>
      </w:tcPr>
    </w:tblStylePr>
    <w:tblStylePr w:type="firstCol">
      <w:rPr>
        <w:b/>
        <w:bCs/>
      </w:rPr>
    </w:tblStylePr>
    <w:tblStylePr w:type="lastCol">
      <w:rPr>
        <w:b/>
        <w:bCs/>
      </w:rPr>
      <w:tblPr/>
      <w:tcPr>
        <w:tcBorders>
          <w:top w:val="single" w:sz="8" w:space="0" w:color="76B82A" w:themeColor="accent3"/>
          <w:bottom w:val="single" w:sz="8" w:space="0" w:color="76B82A" w:themeColor="accent3"/>
        </w:tcBorders>
      </w:tcPr>
    </w:tblStylePr>
    <w:tblStylePr w:type="band1Vert">
      <w:tblPr/>
      <w:tcPr>
        <w:shd w:val="clear" w:color="auto" w:fill="DDF2C5" w:themeFill="accent3" w:themeFillTint="3F"/>
      </w:tcPr>
    </w:tblStylePr>
    <w:tblStylePr w:type="band1Horz">
      <w:tblPr/>
      <w:tcPr>
        <w:shd w:val="clear" w:color="auto" w:fill="DDF2C5" w:themeFill="accent3" w:themeFillTint="3F"/>
      </w:tcPr>
    </w:tblStylePr>
  </w:style>
  <w:style w:type="table" w:styleId="Mellanmrklista1-dekorfrg4">
    <w:name w:val="Medium List 1 Accent 4"/>
    <w:basedOn w:val="Normaltabell"/>
    <w:uiPriority w:val="65"/>
    <w:rsid w:val="000A2A02"/>
    <w:rPr>
      <w:color w:val="000000" w:themeColor="text1"/>
    </w:rPr>
    <w:tblPr>
      <w:tblStyleRowBandSize w:val="1"/>
      <w:tblStyleColBandSize w:val="1"/>
      <w:tblBorders>
        <w:top w:val="single" w:sz="8" w:space="0" w:color="59358C" w:themeColor="accent4"/>
        <w:bottom w:val="single" w:sz="8" w:space="0" w:color="59358C" w:themeColor="accent4"/>
      </w:tblBorders>
    </w:tblPr>
    <w:tblStylePr w:type="firstRow">
      <w:rPr>
        <w:rFonts w:asciiTheme="majorHAnsi" w:eastAsiaTheme="majorEastAsia" w:hAnsiTheme="majorHAnsi" w:cstheme="majorBidi"/>
      </w:rPr>
      <w:tblPr/>
      <w:tcPr>
        <w:tcBorders>
          <w:top w:val="nil"/>
          <w:bottom w:val="single" w:sz="8" w:space="0" w:color="59358C" w:themeColor="accent4"/>
        </w:tcBorders>
      </w:tcPr>
    </w:tblStylePr>
    <w:tblStylePr w:type="lastRow">
      <w:rPr>
        <w:b/>
        <w:bCs/>
        <w:color w:val="000000" w:themeColor="text2"/>
      </w:rPr>
      <w:tblPr/>
      <w:tcPr>
        <w:tcBorders>
          <w:top w:val="single" w:sz="8" w:space="0" w:color="59358C" w:themeColor="accent4"/>
          <w:bottom w:val="single" w:sz="8" w:space="0" w:color="59358C" w:themeColor="accent4"/>
        </w:tcBorders>
      </w:tcPr>
    </w:tblStylePr>
    <w:tblStylePr w:type="firstCol">
      <w:rPr>
        <w:b/>
        <w:bCs/>
      </w:rPr>
    </w:tblStylePr>
    <w:tblStylePr w:type="lastCol">
      <w:rPr>
        <w:b/>
        <w:bCs/>
      </w:rPr>
      <w:tblPr/>
      <w:tcPr>
        <w:tcBorders>
          <w:top w:val="single" w:sz="8" w:space="0" w:color="59358C" w:themeColor="accent4"/>
          <w:bottom w:val="single" w:sz="8" w:space="0" w:color="59358C" w:themeColor="accent4"/>
        </w:tcBorders>
      </w:tcPr>
    </w:tblStylePr>
    <w:tblStylePr w:type="band1Vert">
      <w:tblPr/>
      <w:tcPr>
        <w:shd w:val="clear" w:color="auto" w:fill="D4C6E9" w:themeFill="accent4" w:themeFillTint="3F"/>
      </w:tcPr>
    </w:tblStylePr>
    <w:tblStylePr w:type="band1Horz">
      <w:tblPr/>
      <w:tcPr>
        <w:shd w:val="clear" w:color="auto" w:fill="D4C6E9" w:themeFill="accent4" w:themeFillTint="3F"/>
      </w:tcPr>
    </w:tblStylePr>
  </w:style>
  <w:style w:type="table" w:styleId="Mellanmrklista1-dekorfrg5">
    <w:name w:val="Medium List 1 Accent 5"/>
    <w:basedOn w:val="Normaltabell"/>
    <w:uiPriority w:val="65"/>
    <w:rsid w:val="000A2A02"/>
    <w:rPr>
      <w:color w:val="000000" w:themeColor="text1"/>
    </w:rPr>
    <w:tblPr>
      <w:tblStyleRowBandSize w:val="1"/>
      <w:tblStyleColBandSize w:val="1"/>
      <w:tblBorders>
        <w:top w:val="single" w:sz="8" w:space="0" w:color="BCE4FA" w:themeColor="accent5"/>
        <w:bottom w:val="single" w:sz="8" w:space="0" w:color="BCE4FA" w:themeColor="accent5"/>
      </w:tblBorders>
    </w:tblPr>
    <w:tblStylePr w:type="firstRow">
      <w:rPr>
        <w:rFonts w:asciiTheme="majorHAnsi" w:eastAsiaTheme="majorEastAsia" w:hAnsiTheme="majorHAnsi" w:cstheme="majorBidi"/>
      </w:rPr>
      <w:tblPr/>
      <w:tcPr>
        <w:tcBorders>
          <w:top w:val="nil"/>
          <w:bottom w:val="single" w:sz="8" w:space="0" w:color="BCE4FA" w:themeColor="accent5"/>
        </w:tcBorders>
      </w:tcPr>
    </w:tblStylePr>
    <w:tblStylePr w:type="lastRow">
      <w:rPr>
        <w:b/>
        <w:bCs/>
        <w:color w:val="000000" w:themeColor="text2"/>
      </w:rPr>
      <w:tblPr/>
      <w:tcPr>
        <w:tcBorders>
          <w:top w:val="single" w:sz="8" w:space="0" w:color="BCE4FA" w:themeColor="accent5"/>
          <w:bottom w:val="single" w:sz="8" w:space="0" w:color="BCE4FA" w:themeColor="accent5"/>
        </w:tcBorders>
      </w:tcPr>
    </w:tblStylePr>
    <w:tblStylePr w:type="firstCol">
      <w:rPr>
        <w:b/>
        <w:bCs/>
      </w:rPr>
    </w:tblStylePr>
    <w:tblStylePr w:type="lastCol">
      <w:rPr>
        <w:b/>
        <w:bCs/>
      </w:rPr>
      <w:tblPr/>
      <w:tcPr>
        <w:tcBorders>
          <w:top w:val="single" w:sz="8" w:space="0" w:color="BCE4FA" w:themeColor="accent5"/>
          <w:bottom w:val="single" w:sz="8" w:space="0" w:color="BCE4FA" w:themeColor="accent5"/>
        </w:tcBorders>
      </w:tcPr>
    </w:tblStylePr>
    <w:tblStylePr w:type="band1Vert">
      <w:tblPr/>
      <w:tcPr>
        <w:shd w:val="clear" w:color="auto" w:fill="EEF8FD" w:themeFill="accent5" w:themeFillTint="3F"/>
      </w:tcPr>
    </w:tblStylePr>
    <w:tblStylePr w:type="band1Horz">
      <w:tblPr/>
      <w:tcPr>
        <w:shd w:val="clear" w:color="auto" w:fill="EEF8FD" w:themeFill="accent5" w:themeFillTint="3F"/>
      </w:tcPr>
    </w:tblStylePr>
  </w:style>
  <w:style w:type="table" w:styleId="Mellanmrklista1-dekorfrg6">
    <w:name w:val="Medium List 1 Accent 6"/>
    <w:basedOn w:val="Normaltabell"/>
    <w:uiPriority w:val="65"/>
    <w:rsid w:val="000A2A02"/>
    <w:rPr>
      <w:color w:val="000000" w:themeColor="text1"/>
    </w:rPr>
    <w:tblPr>
      <w:tblStyleRowBandSize w:val="1"/>
      <w:tblStyleColBandSize w:val="1"/>
      <w:tblBorders>
        <w:top w:val="single" w:sz="8" w:space="0" w:color="FFCC00" w:themeColor="accent6"/>
        <w:bottom w:val="single" w:sz="8" w:space="0" w:color="FFCC00" w:themeColor="accent6"/>
      </w:tblBorders>
    </w:tblPr>
    <w:tblStylePr w:type="firstRow">
      <w:rPr>
        <w:rFonts w:asciiTheme="majorHAnsi" w:eastAsiaTheme="majorEastAsia" w:hAnsiTheme="majorHAnsi" w:cstheme="majorBidi"/>
      </w:rPr>
      <w:tblPr/>
      <w:tcPr>
        <w:tcBorders>
          <w:top w:val="nil"/>
          <w:bottom w:val="single" w:sz="8" w:space="0" w:color="FFCC00" w:themeColor="accent6"/>
        </w:tcBorders>
      </w:tcPr>
    </w:tblStylePr>
    <w:tblStylePr w:type="lastRow">
      <w:rPr>
        <w:b/>
        <w:bCs/>
        <w:color w:val="000000" w:themeColor="text2"/>
      </w:rPr>
      <w:tblPr/>
      <w:tcPr>
        <w:tcBorders>
          <w:top w:val="single" w:sz="8" w:space="0" w:color="FFCC00" w:themeColor="accent6"/>
          <w:bottom w:val="single" w:sz="8" w:space="0" w:color="FFCC00" w:themeColor="accent6"/>
        </w:tcBorders>
      </w:tcPr>
    </w:tblStylePr>
    <w:tblStylePr w:type="firstCol">
      <w:rPr>
        <w:b/>
        <w:bCs/>
      </w:rPr>
    </w:tblStylePr>
    <w:tblStylePr w:type="lastCol">
      <w:rPr>
        <w:b/>
        <w:bCs/>
      </w:rPr>
      <w:tblPr/>
      <w:tcPr>
        <w:tcBorders>
          <w:top w:val="single" w:sz="8" w:space="0" w:color="FFCC00" w:themeColor="accent6"/>
          <w:bottom w:val="single" w:sz="8" w:space="0" w:color="FFCC00" w:themeColor="accent6"/>
        </w:tcBorders>
      </w:tcPr>
    </w:tblStylePr>
    <w:tblStylePr w:type="band1Vert">
      <w:tblPr/>
      <w:tcPr>
        <w:shd w:val="clear" w:color="auto" w:fill="FFF2C0" w:themeFill="accent6" w:themeFillTint="3F"/>
      </w:tcPr>
    </w:tblStylePr>
    <w:tblStylePr w:type="band1Horz">
      <w:tblPr/>
      <w:tcPr>
        <w:shd w:val="clear" w:color="auto" w:fill="FFF2C0" w:themeFill="accent6" w:themeFillTint="3F"/>
      </w:tcPr>
    </w:tblStylePr>
  </w:style>
  <w:style w:type="table" w:styleId="Mellanmrklista2">
    <w:name w:val="Medium List 2"/>
    <w:basedOn w:val="Normaltabell"/>
    <w:uiPriority w:val="66"/>
    <w:rsid w:val="000A2A02"/>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1">
    <w:name w:val="Medium List 2 Accent 1"/>
    <w:basedOn w:val="Normaltabell"/>
    <w:uiPriority w:val="66"/>
    <w:rsid w:val="000A2A02"/>
    <w:rPr>
      <w:rFonts w:asciiTheme="majorHAnsi" w:eastAsiaTheme="majorEastAsia" w:hAnsiTheme="majorHAnsi" w:cstheme="majorBidi"/>
      <w:color w:val="000000" w:themeColor="text1"/>
    </w:rPr>
    <w:tblPr>
      <w:tblStyleRowBandSize w:val="1"/>
      <w:tblStyleColBandSize w:val="1"/>
      <w:tblBorders>
        <w:top w:val="single" w:sz="8" w:space="0" w:color="0078B7" w:themeColor="accent1"/>
        <w:left w:val="single" w:sz="8" w:space="0" w:color="0078B7" w:themeColor="accent1"/>
        <w:bottom w:val="single" w:sz="8" w:space="0" w:color="0078B7" w:themeColor="accent1"/>
        <w:right w:val="single" w:sz="8" w:space="0" w:color="0078B7" w:themeColor="accent1"/>
      </w:tblBorders>
    </w:tblPr>
    <w:tblStylePr w:type="firstRow">
      <w:rPr>
        <w:sz w:val="24"/>
        <w:szCs w:val="24"/>
      </w:rPr>
      <w:tblPr/>
      <w:tcPr>
        <w:tcBorders>
          <w:top w:val="nil"/>
          <w:left w:val="nil"/>
          <w:bottom w:val="single" w:sz="24" w:space="0" w:color="0078B7" w:themeColor="accent1"/>
          <w:right w:val="nil"/>
          <w:insideH w:val="nil"/>
          <w:insideV w:val="nil"/>
        </w:tcBorders>
        <w:shd w:val="clear" w:color="auto" w:fill="FFFFFF" w:themeFill="background1"/>
      </w:tcPr>
    </w:tblStylePr>
    <w:tblStylePr w:type="lastRow">
      <w:tblPr/>
      <w:tcPr>
        <w:tcBorders>
          <w:top w:val="single" w:sz="8" w:space="0" w:color="0078B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8B7" w:themeColor="accent1"/>
          <w:insideH w:val="nil"/>
          <w:insideV w:val="nil"/>
        </w:tcBorders>
        <w:shd w:val="clear" w:color="auto" w:fill="FFFFFF" w:themeFill="background1"/>
      </w:tcPr>
    </w:tblStylePr>
    <w:tblStylePr w:type="lastCol">
      <w:tblPr/>
      <w:tcPr>
        <w:tcBorders>
          <w:top w:val="nil"/>
          <w:left w:val="single" w:sz="8" w:space="0" w:color="0078B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EE3FF" w:themeFill="accent1" w:themeFillTint="3F"/>
      </w:tcPr>
    </w:tblStylePr>
    <w:tblStylePr w:type="band1Horz">
      <w:tblPr/>
      <w:tcPr>
        <w:tcBorders>
          <w:top w:val="nil"/>
          <w:bottom w:val="nil"/>
          <w:insideH w:val="nil"/>
          <w:insideV w:val="nil"/>
        </w:tcBorders>
        <w:shd w:val="clear" w:color="auto" w:fill="AEE3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2">
    <w:name w:val="Medium List 2 Accent 2"/>
    <w:basedOn w:val="Normaltabell"/>
    <w:uiPriority w:val="66"/>
    <w:rsid w:val="000A2A02"/>
    <w:rPr>
      <w:rFonts w:asciiTheme="majorHAnsi" w:eastAsiaTheme="majorEastAsia" w:hAnsiTheme="majorHAnsi" w:cstheme="majorBidi"/>
      <w:color w:val="000000" w:themeColor="text1"/>
    </w:rPr>
    <w:tblPr>
      <w:tblStyleRowBandSize w:val="1"/>
      <w:tblStyleColBandSize w:val="1"/>
      <w:tblBorders>
        <w:top w:val="single" w:sz="8" w:space="0" w:color="DD052B" w:themeColor="accent2"/>
        <w:left w:val="single" w:sz="8" w:space="0" w:color="DD052B" w:themeColor="accent2"/>
        <w:bottom w:val="single" w:sz="8" w:space="0" w:color="DD052B" w:themeColor="accent2"/>
        <w:right w:val="single" w:sz="8" w:space="0" w:color="DD052B" w:themeColor="accent2"/>
      </w:tblBorders>
    </w:tblPr>
    <w:tblStylePr w:type="firstRow">
      <w:rPr>
        <w:sz w:val="24"/>
        <w:szCs w:val="24"/>
      </w:rPr>
      <w:tblPr/>
      <w:tcPr>
        <w:tcBorders>
          <w:top w:val="nil"/>
          <w:left w:val="nil"/>
          <w:bottom w:val="single" w:sz="24" w:space="0" w:color="DD052B" w:themeColor="accent2"/>
          <w:right w:val="nil"/>
          <w:insideH w:val="nil"/>
          <w:insideV w:val="nil"/>
        </w:tcBorders>
        <w:shd w:val="clear" w:color="auto" w:fill="FFFFFF" w:themeFill="background1"/>
      </w:tcPr>
    </w:tblStylePr>
    <w:tblStylePr w:type="lastRow">
      <w:tblPr/>
      <w:tcPr>
        <w:tcBorders>
          <w:top w:val="single" w:sz="8" w:space="0" w:color="DD052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052B" w:themeColor="accent2"/>
          <w:insideH w:val="nil"/>
          <w:insideV w:val="nil"/>
        </w:tcBorders>
        <w:shd w:val="clear" w:color="auto" w:fill="FFFFFF" w:themeFill="background1"/>
      </w:tcPr>
    </w:tblStylePr>
    <w:tblStylePr w:type="lastCol">
      <w:tblPr/>
      <w:tcPr>
        <w:tcBorders>
          <w:top w:val="nil"/>
          <w:left w:val="single" w:sz="8" w:space="0" w:color="DD052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BAC5" w:themeFill="accent2" w:themeFillTint="3F"/>
      </w:tcPr>
    </w:tblStylePr>
    <w:tblStylePr w:type="band1Horz">
      <w:tblPr/>
      <w:tcPr>
        <w:tcBorders>
          <w:top w:val="nil"/>
          <w:bottom w:val="nil"/>
          <w:insideH w:val="nil"/>
          <w:insideV w:val="nil"/>
        </w:tcBorders>
        <w:shd w:val="clear" w:color="auto" w:fill="FDBAC5"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3">
    <w:name w:val="Medium List 2 Accent 3"/>
    <w:basedOn w:val="Normaltabell"/>
    <w:uiPriority w:val="66"/>
    <w:rsid w:val="000A2A02"/>
    <w:rPr>
      <w:rFonts w:asciiTheme="majorHAnsi" w:eastAsiaTheme="majorEastAsia" w:hAnsiTheme="majorHAnsi" w:cstheme="majorBidi"/>
      <w:color w:val="000000" w:themeColor="text1"/>
    </w:rPr>
    <w:tblPr>
      <w:tblStyleRowBandSize w:val="1"/>
      <w:tblStyleColBandSize w:val="1"/>
      <w:tblBorders>
        <w:top w:val="single" w:sz="8" w:space="0" w:color="76B82A" w:themeColor="accent3"/>
        <w:left w:val="single" w:sz="8" w:space="0" w:color="76B82A" w:themeColor="accent3"/>
        <w:bottom w:val="single" w:sz="8" w:space="0" w:color="76B82A" w:themeColor="accent3"/>
        <w:right w:val="single" w:sz="8" w:space="0" w:color="76B82A" w:themeColor="accent3"/>
      </w:tblBorders>
    </w:tblPr>
    <w:tblStylePr w:type="firstRow">
      <w:rPr>
        <w:sz w:val="24"/>
        <w:szCs w:val="24"/>
      </w:rPr>
      <w:tblPr/>
      <w:tcPr>
        <w:tcBorders>
          <w:top w:val="nil"/>
          <w:left w:val="nil"/>
          <w:bottom w:val="single" w:sz="24" w:space="0" w:color="76B82A" w:themeColor="accent3"/>
          <w:right w:val="nil"/>
          <w:insideH w:val="nil"/>
          <w:insideV w:val="nil"/>
        </w:tcBorders>
        <w:shd w:val="clear" w:color="auto" w:fill="FFFFFF" w:themeFill="background1"/>
      </w:tcPr>
    </w:tblStylePr>
    <w:tblStylePr w:type="lastRow">
      <w:tblPr/>
      <w:tcPr>
        <w:tcBorders>
          <w:top w:val="single" w:sz="8" w:space="0" w:color="76B82A"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6B82A" w:themeColor="accent3"/>
          <w:insideH w:val="nil"/>
          <w:insideV w:val="nil"/>
        </w:tcBorders>
        <w:shd w:val="clear" w:color="auto" w:fill="FFFFFF" w:themeFill="background1"/>
      </w:tcPr>
    </w:tblStylePr>
    <w:tblStylePr w:type="lastCol">
      <w:tblPr/>
      <w:tcPr>
        <w:tcBorders>
          <w:top w:val="nil"/>
          <w:left w:val="single" w:sz="8" w:space="0" w:color="76B82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F2C5" w:themeFill="accent3" w:themeFillTint="3F"/>
      </w:tcPr>
    </w:tblStylePr>
    <w:tblStylePr w:type="band1Horz">
      <w:tblPr/>
      <w:tcPr>
        <w:tcBorders>
          <w:top w:val="nil"/>
          <w:bottom w:val="nil"/>
          <w:insideH w:val="nil"/>
          <w:insideV w:val="nil"/>
        </w:tcBorders>
        <w:shd w:val="clear" w:color="auto" w:fill="DDF2C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4">
    <w:name w:val="Medium List 2 Accent 4"/>
    <w:basedOn w:val="Normaltabell"/>
    <w:uiPriority w:val="66"/>
    <w:rsid w:val="000A2A02"/>
    <w:rPr>
      <w:rFonts w:asciiTheme="majorHAnsi" w:eastAsiaTheme="majorEastAsia" w:hAnsiTheme="majorHAnsi" w:cstheme="majorBidi"/>
      <w:color w:val="000000" w:themeColor="text1"/>
    </w:rPr>
    <w:tblPr>
      <w:tblStyleRowBandSize w:val="1"/>
      <w:tblStyleColBandSize w:val="1"/>
      <w:tblBorders>
        <w:top w:val="single" w:sz="8" w:space="0" w:color="59358C" w:themeColor="accent4"/>
        <w:left w:val="single" w:sz="8" w:space="0" w:color="59358C" w:themeColor="accent4"/>
        <w:bottom w:val="single" w:sz="8" w:space="0" w:color="59358C" w:themeColor="accent4"/>
        <w:right w:val="single" w:sz="8" w:space="0" w:color="59358C" w:themeColor="accent4"/>
      </w:tblBorders>
    </w:tblPr>
    <w:tblStylePr w:type="firstRow">
      <w:rPr>
        <w:sz w:val="24"/>
        <w:szCs w:val="24"/>
      </w:rPr>
      <w:tblPr/>
      <w:tcPr>
        <w:tcBorders>
          <w:top w:val="nil"/>
          <w:left w:val="nil"/>
          <w:bottom w:val="single" w:sz="24" w:space="0" w:color="59358C" w:themeColor="accent4"/>
          <w:right w:val="nil"/>
          <w:insideH w:val="nil"/>
          <w:insideV w:val="nil"/>
        </w:tcBorders>
        <w:shd w:val="clear" w:color="auto" w:fill="FFFFFF" w:themeFill="background1"/>
      </w:tcPr>
    </w:tblStylePr>
    <w:tblStylePr w:type="lastRow">
      <w:tblPr/>
      <w:tcPr>
        <w:tcBorders>
          <w:top w:val="single" w:sz="8" w:space="0" w:color="59358C"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9358C" w:themeColor="accent4"/>
          <w:insideH w:val="nil"/>
          <w:insideV w:val="nil"/>
        </w:tcBorders>
        <w:shd w:val="clear" w:color="auto" w:fill="FFFFFF" w:themeFill="background1"/>
      </w:tcPr>
    </w:tblStylePr>
    <w:tblStylePr w:type="lastCol">
      <w:tblPr/>
      <w:tcPr>
        <w:tcBorders>
          <w:top w:val="nil"/>
          <w:left w:val="single" w:sz="8" w:space="0" w:color="59358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C6E9" w:themeFill="accent4" w:themeFillTint="3F"/>
      </w:tcPr>
    </w:tblStylePr>
    <w:tblStylePr w:type="band1Horz">
      <w:tblPr/>
      <w:tcPr>
        <w:tcBorders>
          <w:top w:val="nil"/>
          <w:bottom w:val="nil"/>
          <w:insideH w:val="nil"/>
          <w:insideV w:val="nil"/>
        </w:tcBorders>
        <w:shd w:val="clear" w:color="auto" w:fill="D4C6E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5">
    <w:name w:val="Medium List 2 Accent 5"/>
    <w:basedOn w:val="Normaltabell"/>
    <w:uiPriority w:val="66"/>
    <w:rsid w:val="000A2A02"/>
    <w:rPr>
      <w:rFonts w:asciiTheme="majorHAnsi" w:eastAsiaTheme="majorEastAsia" w:hAnsiTheme="majorHAnsi" w:cstheme="majorBidi"/>
      <w:color w:val="000000" w:themeColor="text1"/>
    </w:rPr>
    <w:tblPr>
      <w:tblStyleRowBandSize w:val="1"/>
      <w:tblStyleColBandSize w:val="1"/>
      <w:tblBorders>
        <w:top w:val="single" w:sz="8" w:space="0" w:color="BCE4FA" w:themeColor="accent5"/>
        <w:left w:val="single" w:sz="8" w:space="0" w:color="BCE4FA" w:themeColor="accent5"/>
        <w:bottom w:val="single" w:sz="8" w:space="0" w:color="BCE4FA" w:themeColor="accent5"/>
        <w:right w:val="single" w:sz="8" w:space="0" w:color="BCE4FA" w:themeColor="accent5"/>
      </w:tblBorders>
    </w:tblPr>
    <w:tblStylePr w:type="firstRow">
      <w:rPr>
        <w:sz w:val="24"/>
        <w:szCs w:val="24"/>
      </w:rPr>
      <w:tblPr/>
      <w:tcPr>
        <w:tcBorders>
          <w:top w:val="nil"/>
          <w:left w:val="nil"/>
          <w:bottom w:val="single" w:sz="24" w:space="0" w:color="BCE4FA" w:themeColor="accent5"/>
          <w:right w:val="nil"/>
          <w:insideH w:val="nil"/>
          <w:insideV w:val="nil"/>
        </w:tcBorders>
        <w:shd w:val="clear" w:color="auto" w:fill="FFFFFF" w:themeFill="background1"/>
      </w:tcPr>
    </w:tblStylePr>
    <w:tblStylePr w:type="lastRow">
      <w:tblPr/>
      <w:tcPr>
        <w:tcBorders>
          <w:top w:val="single" w:sz="8" w:space="0" w:color="BCE4FA"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CE4FA" w:themeColor="accent5"/>
          <w:insideH w:val="nil"/>
          <w:insideV w:val="nil"/>
        </w:tcBorders>
        <w:shd w:val="clear" w:color="auto" w:fill="FFFFFF" w:themeFill="background1"/>
      </w:tcPr>
    </w:tblStylePr>
    <w:tblStylePr w:type="lastCol">
      <w:tblPr/>
      <w:tcPr>
        <w:tcBorders>
          <w:top w:val="nil"/>
          <w:left w:val="single" w:sz="8" w:space="0" w:color="BCE4FA"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EF8FD" w:themeFill="accent5" w:themeFillTint="3F"/>
      </w:tcPr>
    </w:tblStylePr>
    <w:tblStylePr w:type="band1Horz">
      <w:tblPr/>
      <w:tcPr>
        <w:tcBorders>
          <w:top w:val="nil"/>
          <w:bottom w:val="nil"/>
          <w:insideH w:val="nil"/>
          <w:insideV w:val="nil"/>
        </w:tcBorders>
        <w:shd w:val="clear" w:color="auto" w:fill="EEF8FD"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6">
    <w:name w:val="Medium List 2 Accent 6"/>
    <w:basedOn w:val="Normaltabell"/>
    <w:uiPriority w:val="66"/>
    <w:rsid w:val="000A2A02"/>
    <w:rPr>
      <w:rFonts w:asciiTheme="majorHAnsi" w:eastAsiaTheme="majorEastAsia" w:hAnsiTheme="majorHAnsi" w:cstheme="majorBidi"/>
      <w:color w:val="000000" w:themeColor="text1"/>
    </w:rPr>
    <w:tblPr>
      <w:tblStyleRowBandSize w:val="1"/>
      <w:tblStyleColBandSize w:val="1"/>
      <w:tblBorders>
        <w:top w:val="single" w:sz="8" w:space="0" w:color="FFCC00" w:themeColor="accent6"/>
        <w:left w:val="single" w:sz="8" w:space="0" w:color="FFCC00" w:themeColor="accent6"/>
        <w:bottom w:val="single" w:sz="8" w:space="0" w:color="FFCC00" w:themeColor="accent6"/>
        <w:right w:val="single" w:sz="8" w:space="0" w:color="FFCC00" w:themeColor="accent6"/>
      </w:tblBorders>
    </w:tblPr>
    <w:tblStylePr w:type="firstRow">
      <w:rPr>
        <w:sz w:val="24"/>
        <w:szCs w:val="24"/>
      </w:rPr>
      <w:tblPr/>
      <w:tcPr>
        <w:tcBorders>
          <w:top w:val="nil"/>
          <w:left w:val="nil"/>
          <w:bottom w:val="single" w:sz="24" w:space="0" w:color="FFCC00" w:themeColor="accent6"/>
          <w:right w:val="nil"/>
          <w:insideH w:val="nil"/>
          <w:insideV w:val="nil"/>
        </w:tcBorders>
        <w:shd w:val="clear" w:color="auto" w:fill="FFFFFF" w:themeFill="background1"/>
      </w:tcPr>
    </w:tblStylePr>
    <w:tblStylePr w:type="lastRow">
      <w:tblPr/>
      <w:tcPr>
        <w:tcBorders>
          <w:top w:val="single" w:sz="8" w:space="0" w:color="FFCC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C00" w:themeColor="accent6"/>
          <w:insideH w:val="nil"/>
          <w:insideV w:val="nil"/>
        </w:tcBorders>
        <w:shd w:val="clear" w:color="auto" w:fill="FFFFFF" w:themeFill="background1"/>
      </w:tcPr>
    </w:tblStylePr>
    <w:tblStylePr w:type="lastCol">
      <w:tblPr/>
      <w:tcPr>
        <w:tcBorders>
          <w:top w:val="nil"/>
          <w:left w:val="single" w:sz="8" w:space="0" w:color="FFCC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2C0" w:themeFill="accent6" w:themeFillTint="3F"/>
      </w:tcPr>
    </w:tblStylePr>
    <w:tblStylePr w:type="band1Horz">
      <w:tblPr/>
      <w:tcPr>
        <w:tcBorders>
          <w:top w:val="nil"/>
          <w:bottom w:val="nil"/>
          <w:insideH w:val="nil"/>
          <w:insideV w:val="nil"/>
        </w:tcBorders>
        <w:shd w:val="clear" w:color="auto" w:fill="FFF2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skuggning1">
    <w:name w:val="Medium Shading 1"/>
    <w:basedOn w:val="Normaltabell"/>
    <w:uiPriority w:val="63"/>
    <w:rsid w:val="000A2A02"/>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llanmrkskuggning1-dekorfrg1">
    <w:name w:val="Medium Shading 1 Accent 1"/>
    <w:basedOn w:val="Normaltabell"/>
    <w:uiPriority w:val="63"/>
    <w:rsid w:val="000A2A02"/>
    <w:tblPr>
      <w:tblStyleRowBandSize w:val="1"/>
      <w:tblStyleColBandSize w:val="1"/>
      <w:tblBorders>
        <w:top w:val="single" w:sz="8" w:space="0" w:color="0AAAFF" w:themeColor="accent1" w:themeTint="BF"/>
        <w:left w:val="single" w:sz="8" w:space="0" w:color="0AAAFF" w:themeColor="accent1" w:themeTint="BF"/>
        <w:bottom w:val="single" w:sz="8" w:space="0" w:color="0AAAFF" w:themeColor="accent1" w:themeTint="BF"/>
        <w:right w:val="single" w:sz="8" w:space="0" w:color="0AAAFF" w:themeColor="accent1" w:themeTint="BF"/>
        <w:insideH w:val="single" w:sz="8" w:space="0" w:color="0AAAFF" w:themeColor="accent1" w:themeTint="BF"/>
      </w:tblBorders>
    </w:tblPr>
    <w:tblStylePr w:type="firstRow">
      <w:pPr>
        <w:spacing w:before="0" w:after="0" w:line="240" w:lineRule="auto"/>
      </w:pPr>
      <w:rPr>
        <w:b/>
        <w:bCs/>
        <w:color w:val="FFFFFF" w:themeColor="background1"/>
      </w:rPr>
      <w:tblPr/>
      <w:tcPr>
        <w:tcBorders>
          <w:top w:val="single" w:sz="8" w:space="0" w:color="0AAAFF" w:themeColor="accent1" w:themeTint="BF"/>
          <w:left w:val="single" w:sz="8" w:space="0" w:color="0AAAFF" w:themeColor="accent1" w:themeTint="BF"/>
          <w:bottom w:val="single" w:sz="8" w:space="0" w:color="0AAAFF" w:themeColor="accent1" w:themeTint="BF"/>
          <w:right w:val="single" w:sz="8" w:space="0" w:color="0AAAFF" w:themeColor="accent1" w:themeTint="BF"/>
          <w:insideH w:val="nil"/>
          <w:insideV w:val="nil"/>
        </w:tcBorders>
        <w:shd w:val="clear" w:color="auto" w:fill="0078B7" w:themeFill="accent1"/>
      </w:tcPr>
    </w:tblStylePr>
    <w:tblStylePr w:type="lastRow">
      <w:pPr>
        <w:spacing w:before="0" w:after="0" w:line="240" w:lineRule="auto"/>
      </w:pPr>
      <w:rPr>
        <w:b/>
        <w:bCs/>
      </w:rPr>
      <w:tblPr/>
      <w:tcPr>
        <w:tcBorders>
          <w:top w:val="double" w:sz="6" w:space="0" w:color="0AAAFF" w:themeColor="accent1" w:themeTint="BF"/>
          <w:left w:val="single" w:sz="8" w:space="0" w:color="0AAAFF" w:themeColor="accent1" w:themeTint="BF"/>
          <w:bottom w:val="single" w:sz="8" w:space="0" w:color="0AAAFF" w:themeColor="accent1" w:themeTint="BF"/>
          <w:right w:val="single" w:sz="8" w:space="0" w:color="0AAA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AEE3FF" w:themeFill="accent1" w:themeFillTint="3F"/>
      </w:tcPr>
    </w:tblStylePr>
    <w:tblStylePr w:type="band1Horz">
      <w:tblPr/>
      <w:tcPr>
        <w:tcBorders>
          <w:insideH w:val="nil"/>
          <w:insideV w:val="nil"/>
        </w:tcBorders>
        <w:shd w:val="clear" w:color="auto" w:fill="AEE3FF" w:themeFill="accent1" w:themeFillTint="3F"/>
      </w:tcPr>
    </w:tblStylePr>
    <w:tblStylePr w:type="band2Horz">
      <w:tblPr/>
      <w:tcPr>
        <w:tcBorders>
          <w:insideH w:val="nil"/>
          <w:insideV w:val="nil"/>
        </w:tcBorders>
      </w:tcPr>
    </w:tblStylePr>
  </w:style>
  <w:style w:type="table" w:styleId="Mellanmrkskuggning1-dekorfrg2">
    <w:name w:val="Medium Shading 1 Accent 2"/>
    <w:basedOn w:val="Normaltabell"/>
    <w:uiPriority w:val="63"/>
    <w:rsid w:val="000A2A02"/>
    <w:tblPr>
      <w:tblStyleRowBandSize w:val="1"/>
      <w:tblStyleColBandSize w:val="1"/>
      <w:tblBorders>
        <w:top w:val="single" w:sz="8" w:space="0" w:color="FA2E51" w:themeColor="accent2" w:themeTint="BF"/>
        <w:left w:val="single" w:sz="8" w:space="0" w:color="FA2E51" w:themeColor="accent2" w:themeTint="BF"/>
        <w:bottom w:val="single" w:sz="8" w:space="0" w:color="FA2E51" w:themeColor="accent2" w:themeTint="BF"/>
        <w:right w:val="single" w:sz="8" w:space="0" w:color="FA2E51" w:themeColor="accent2" w:themeTint="BF"/>
        <w:insideH w:val="single" w:sz="8" w:space="0" w:color="FA2E51" w:themeColor="accent2" w:themeTint="BF"/>
      </w:tblBorders>
    </w:tblPr>
    <w:tblStylePr w:type="firstRow">
      <w:pPr>
        <w:spacing w:before="0" w:after="0" w:line="240" w:lineRule="auto"/>
      </w:pPr>
      <w:rPr>
        <w:b/>
        <w:bCs/>
        <w:color w:val="FFFFFF" w:themeColor="background1"/>
      </w:rPr>
      <w:tblPr/>
      <w:tcPr>
        <w:tcBorders>
          <w:top w:val="single" w:sz="8" w:space="0" w:color="FA2E51" w:themeColor="accent2" w:themeTint="BF"/>
          <w:left w:val="single" w:sz="8" w:space="0" w:color="FA2E51" w:themeColor="accent2" w:themeTint="BF"/>
          <w:bottom w:val="single" w:sz="8" w:space="0" w:color="FA2E51" w:themeColor="accent2" w:themeTint="BF"/>
          <w:right w:val="single" w:sz="8" w:space="0" w:color="FA2E51" w:themeColor="accent2" w:themeTint="BF"/>
          <w:insideH w:val="nil"/>
          <w:insideV w:val="nil"/>
        </w:tcBorders>
        <w:shd w:val="clear" w:color="auto" w:fill="DD052B" w:themeFill="accent2"/>
      </w:tcPr>
    </w:tblStylePr>
    <w:tblStylePr w:type="lastRow">
      <w:pPr>
        <w:spacing w:before="0" w:after="0" w:line="240" w:lineRule="auto"/>
      </w:pPr>
      <w:rPr>
        <w:b/>
        <w:bCs/>
      </w:rPr>
      <w:tblPr/>
      <w:tcPr>
        <w:tcBorders>
          <w:top w:val="double" w:sz="6" w:space="0" w:color="FA2E51" w:themeColor="accent2" w:themeTint="BF"/>
          <w:left w:val="single" w:sz="8" w:space="0" w:color="FA2E51" w:themeColor="accent2" w:themeTint="BF"/>
          <w:bottom w:val="single" w:sz="8" w:space="0" w:color="FA2E51" w:themeColor="accent2" w:themeTint="BF"/>
          <w:right w:val="single" w:sz="8" w:space="0" w:color="FA2E5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DBAC5" w:themeFill="accent2" w:themeFillTint="3F"/>
      </w:tcPr>
    </w:tblStylePr>
    <w:tblStylePr w:type="band1Horz">
      <w:tblPr/>
      <w:tcPr>
        <w:tcBorders>
          <w:insideH w:val="nil"/>
          <w:insideV w:val="nil"/>
        </w:tcBorders>
        <w:shd w:val="clear" w:color="auto" w:fill="FDBAC5" w:themeFill="accent2" w:themeFillTint="3F"/>
      </w:tcPr>
    </w:tblStylePr>
    <w:tblStylePr w:type="band2Horz">
      <w:tblPr/>
      <w:tcPr>
        <w:tcBorders>
          <w:insideH w:val="nil"/>
          <w:insideV w:val="nil"/>
        </w:tcBorders>
      </w:tcPr>
    </w:tblStylePr>
  </w:style>
  <w:style w:type="table" w:styleId="Mellanmrkskuggning1-dekorfrg3">
    <w:name w:val="Medium Shading 1 Accent 3"/>
    <w:basedOn w:val="Normaltabell"/>
    <w:uiPriority w:val="63"/>
    <w:rsid w:val="000A2A02"/>
    <w:tblPr>
      <w:tblStyleRowBandSize w:val="1"/>
      <w:tblStyleColBandSize w:val="1"/>
      <w:tblBorders>
        <w:top w:val="single" w:sz="8" w:space="0" w:color="98D751" w:themeColor="accent3" w:themeTint="BF"/>
        <w:left w:val="single" w:sz="8" w:space="0" w:color="98D751" w:themeColor="accent3" w:themeTint="BF"/>
        <w:bottom w:val="single" w:sz="8" w:space="0" w:color="98D751" w:themeColor="accent3" w:themeTint="BF"/>
        <w:right w:val="single" w:sz="8" w:space="0" w:color="98D751" w:themeColor="accent3" w:themeTint="BF"/>
        <w:insideH w:val="single" w:sz="8" w:space="0" w:color="98D751" w:themeColor="accent3" w:themeTint="BF"/>
      </w:tblBorders>
    </w:tblPr>
    <w:tblStylePr w:type="firstRow">
      <w:pPr>
        <w:spacing w:before="0" w:after="0" w:line="240" w:lineRule="auto"/>
      </w:pPr>
      <w:rPr>
        <w:b/>
        <w:bCs/>
        <w:color w:val="FFFFFF" w:themeColor="background1"/>
      </w:rPr>
      <w:tblPr/>
      <w:tcPr>
        <w:tcBorders>
          <w:top w:val="single" w:sz="8" w:space="0" w:color="98D751" w:themeColor="accent3" w:themeTint="BF"/>
          <w:left w:val="single" w:sz="8" w:space="0" w:color="98D751" w:themeColor="accent3" w:themeTint="BF"/>
          <w:bottom w:val="single" w:sz="8" w:space="0" w:color="98D751" w:themeColor="accent3" w:themeTint="BF"/>
          <w:right w:val="single" w:sz="8" w:space="0" w:color="98D751" w:themeColor="accent3" w:themeTint="BF"/>
          <w:insideH w:val="nil"/>
          <w:insideV w:val="nil"/>
        </w:tcBorders>
        <w:shd w:val="clear" w:color="auto" w:fill="76B82A" w:themeFill="accent3"/>
      </w:tcPr>
    </w:tblStylePr>
    <w:tblStylePr w:type="lastRow">
      <w:pPr>
        <w:spacing w:before="0" w:after="0" w:line="240" w:lineRule="auto"/>
      </w:pPr>
      <w:rPr>
        <w:b/>
        <w:bCs/>
      </w:rPr>
      <w:tblPr/>
      <w:tcPr>
        <w:tcBorders>
          <w:top w:val="double" w:sz="6" w:space="0" w:color="98D751" w:themeColor="accent3" w:themeTint="BF"/>
          <w:left w:val="single" w:sz="8" w:space="0" w:color="98D751" w:themeColor="accent3" w:themeTint="BF"/>
          <w:bottom w:val="single" w:sz="8" w:space="0" w:color="98D751" w:themeColor="accent3" w:themeTint="BF"/>
          <w:right w:val="single" w:sz="8" w:space="0" w:color="98D751" w:themeColor="accent3" w:themeTint="BF"/>
          <w:insideH w:val="nil"/>
          <w:insideV w:val="nil"/>
        </w:tcBorders>
      </w:tcPr>
    </w:tblStylePr>
    <w:tblStylePr w:type="firstCol">
      <w:rPr>
        <w:b/>
        <w:bCs/>
      </w:rPr>
    </w:tblStylePr>
    <w:tblStylePr w:type="lastCol">
      <w:rPr>
        <w:b/>
        <w:bCs/>
      </w:rPr>
    </w:tblStylePr>
    <w:tblStylePr w:type="band1Vert">
      <w:tblPr/>
      <w:tcPr>
        <w:shd w:val="clear" w:color="auto" w:fill="DDF2C5" w:themeFill="accent3" w:themeFillTint="3F"/>
      </w:tcPr>
    </w:tblStylePr>
    <w:tblStylePr w:type="band1Horz">
      <w:tblPr/>
      <w:tcPr>
        <w:tcBorders>
          <w:insideH w:val="nil"/>
          <w:insideV w:val="nil"/>
        </w:tcBorders>
        <w:shd w:val="clear" w:color="auto" w:fill="DDF2C5" w:themeFill="accent3" w:themeFillTint="3F"/>
      </w:tcPr>
    </w:tblStylePr>
    <w:tblStylePr w:type="band2Horz">
      <w:tblPr/>
      <w:tcPr>
        <w:tcBorders>
          <w:insideH w:val="nil"/>
          <w:insideV w:val="nil"/>
        </w:tcBorders>
      </w:tcPr>
    </w:tblStylePr>
  </w:style>
  <w:style w:type="table" w:styleId="Mellanmrkskuggning1-dekorfrg4">
    <w:name w:val="Medium Shading 1 Accent 4"/>
    <w:basedOn w:val="Normaltabell"/>
    <w:uiPriority w:val="63"/>
    <w:rsid w:val="000A2A02"/>
    <w:tblPr>
      <w:tblStyleRowBandSize w:val="1"/>
      <w:tblStyleColBandSize w:val="1"/>
      <w:tblBorders>
        <w:top w:val="single" w:sz="8" w:space="0" w:color="7E52BD" w:themeColor="accent4" w:themeTint="BF"/>
        <w:left w:val="single" w:sz="8" w:space="0" w:color="7E52BD" w:themeColor="accent4" w:themeTint="BF"/>
        <w:bottom w:val="single" w:sz="8" w:space="0" w:color="7E52BD" w:themeColor="accent4" w:themeTint="BF"/>
        <w:right w:val="single" w:sz="8" w:space="0" w:color="7E52BD" w:themeColor="accent4" w:themeTint="BF"/>
        <w:insideH w:val="single" w:sz="8" w:space="0" w:color="7E52BD" w:themeColor="accent4" w:themeTint="BF"/>
      </w:tblBorders>
    </w:tblPr>
    <w:tblStylePr w:type="firstRow">
      <w:pPr>
        <w:spacing w:before="0" w:after="0" w:line="240" w:lineRule="auto"/>
      </w:pPr>
      <w:rPr>
        <w:b/>
        <w:bCs/>
        <w:color w:val="FFFFFF" w:themeColor="background1"/>
      </w:rPr>
      <w:tblPr/>
      <w:tcPr>
        <w:tcBorders>
          <w:top w:val="single" w:sz="8" w:space="0" w:color="7E52BD" w:themeColor="accent4" w:themeTint="BF"/>
          <w:left w:val="single" w:sz="8" w:space="0" w:color="7E52BD" w:themeColor="accent4" w:themeTint="BF"/>
          <w:bottom w:val="single" w:sz="8" w:space="0" w:color="7E52BD" w:themeColor="accent4" w:themeTint="BF"/>
          <w:right w:val="single" w:sz="8" w:space="0" w:color="7E52BD" w:themeColor="accent4" w:themeTint="BF"/>
          <w:insideH w:val="nil"/>
          <w:insideV w:val="nil"/>
        </w:tcBorders>
        <w:shd w:val="clear" w:color="auto" w:fill="59358C" w:themeFill="accent4"/>
      </w:tcPr>
    </w:tblStylePr>
    <w:tblStylePr w:type="lastRow">
      <w:pPr>
        <w:spacing w:before="0" w:after="0" w:line="240" w:lineRule="auto"/>
      </w:pPr>
      <w:rPr>
        <w:b/>
        <w:bCs/>
      </w:rPr>
      <w:tblPr/>
      <w:tcPr>
        <w:tcBorders>
          <w:top w:val="double" w:sz="6" w:space="0" w:color="7E52BD" w:themeColor="accent4" w:themeTint="BF"/>
          <w:left w:val="single" w:sz="8" w:space="0" w:color="7E52BD" w:themeColor="accent4" w:themeTint="BF"/>
          <w:bottom w:val="single" w:sz="8" w:space="0" w:color="7E52BD" w:themeColor="accent4" w:themeTint="BF"/>
          <w:right w:val="single" w:sz="8" w:space="0" w:color="7E52BD" w:themeColor="accent4" w:themeTint="BF"/>
          <w:insideH w:val="nil"/>
          <w:insideV w:val="nil"/>
        </w:tcBorders>
      </w:tcPr>
    </w:tblStylePr>
    <w:tblStylePr w:type="firstCol">
      <w:rPr>
        <w:b/>
        <w:bCs/>
      </w:rPr>
    </w:tblStylePr>
    <w:tblStylePr w:type="lastCol">
      <w:rPr>
        <w:b/>
        <w:bCs/>
      </w:rPr>
    </w:tblStylePr>
    <w:tblStylePr w:type="band1Vert">
      <w:tblPr/>
      <w:tcPr>
        <w:shd w:val="clear" w:color="auto" w:fill="D4C6E9" w:themeFill="accent4" w:themeFillTint="3F"/>
      </w:tcPr>
    </w:tblStylePr>
    <w:tblStylePr w:type="band1Horz">
      <w:tblPr/>
      <w:tcPr>
        <w:tcBorders>
          <w:insideH w:val="nil"/>
          <w:insideV w:val="nil"/>
        </w:tcBorders>
        <w:shd w:val="clear" w:color="auto" w:fill="D4C6E9" w:themeFill="accent4" w:themeFillTint="3F"/>
      </w:tcPr>
    </w:tblStylePr>
    <w:tblStylePr w:type="band2Horz">
      <w:tblPr/>
      <w:tcPr>
        <w:tcBorders>
          <w:insideH w:val="nil"/>
          <w:insideV w:val="nil"/>
        </w:tcBorders>
      </w:tcPr>
    </w:tblStylePr>
  </w:style>
  <w:style w:type="table" w:styleId="Mellanmrkskuggning1-dekorfrg5">
    <w:name w:val="Medium Shading 1 Accent 5"/>
    <w:basedOn w:val="Normaltabell"/>
    <w:uiPriority w:val="63"/>
    <w:rsid w:val="000A2A02"/>
    <w:tblPr>
      <w:tblStyleRowBandSize w:val="1"/>
      <w:tblStyleColBandSize w:val="1"/>
      <w:tblBorders>
        <w:top w:val="single" w:sz="8" w:space="0" w:color="CCEAFB" w:themeColor="accent5" w:themeTint="BF"/>
        <w:left w:val="single" w:sz="8" w:space="0" w:color="CCEAFB" w:themeColor="accent5" w:themeTint="BF"/>
        <w:bottom w:val="single" w:sz="8" w:space="0" w:color="CCEAFB" w:themeColor="accent5" w:themeTint="BF"/>
        <w:right w:val="single" w:sz="8" w:space="0" w:color="CCEAFB" w:themeColor="accent5" w:themeTint="BF"/>
        <w:insideH w:val="single" w:sz="8" w:space="0" w:color="CCEAFB" w:themeColor="accent5" w:themeTint="BF"/>
      </w:tblBorders>
    </w:tblPr>
    <w:tblStylePr w:type="firstRow">
      <w:pPr>
        <w:spacing w:before="0" w:after="0" w:line="240" w:lineRule="auto"/>
      </w:pPr>
      <w:rPr>
        <w:b/>
        <w:bCs/>
        <w:color w:val="FFFFFF" w:themeColor="background1"/>
      </w:rPr>
      <w:tblPr/>
      <w:tcPr>
        <w:tcBorders>
          <w:top w:val="single" w:sz="8" w:space="0" w:color="CCEAFB" w:themeColor="accent5" w:themeTint="BF"/>
          <w:left w:val="single" w:sz="8" w:space="0" w:color="CCEAFB" w:themeColor="accent5" w:themeTint="BF"/>
          <w:bottom w:val="single" w:sz="8" w:space="0" w:color="CCEAFB" w:themeColor="accent5" w:themeTint="BF"/>
          <w:right w:val="single" w:sz="8" w:space="0" w:color="CCEAFB" w:themeColor="accent5" w:themeTint="BF"/>
          <w:insideH w:val="nil"/>
          <w:insideV w:val="nil"/>
        </w:tcBorders>
        <w:shd w:val="clear" w:color="auto" w:fill="BCE4FA" w:themeFill="accent5"/>
      </w:tcPr>
    </w:tblStylePr>
    <w:tblStylePr w:type="lastRow">
      <w:pPr>
        <w:spacing w:before="0" w:after="0" w:line="240" w:lineRule="auto"/>
      </w:pPr>
      <w:rPr>
        <w:b/>
        <w:bCs/>
      </w:rPr>
      <w:tblPr/>
      <w:tcPr>
        <w:tcBorders>
          <w:top w:val="double" w:sz="6" w:space="0" w:color="CCEAFB" w:themeColor="accent5" w:themeTint="BF"/>
          <w:left w:val="single" w:sz="8" w:space="0" w:color="CCEAFB" w:themeColor="accent5" w:themeTint="BF"/>
          <w:bottom w:val="single" w:sz="8" w:space="0" w:color="CCEAFB" w:themeColor="accent5" w:themeTint="BF"/>
          <w:right w:val="single" w:sz="8" w:space="0" w:color="CCEAFB" w:themeColor="accent5" w:themeTint="BF"/>
          <w:insideH w:val="nil"/>
          <w:insideV w:val="nil"/>
        </w:tcBorders>
      </w:tcPr>
    </w:tblStylePr>
    <w:tblStylePr w:type="firstCol">
      <w:rPr>
        <w:b/>
        <w:bCs/>
      </w:rPr>
    </w:tblStylePr>
    <w:tblStylePr w:type="lastCol">
      <w:rPr>
        <w:b/>
        <w:bCs/>
      </w:rPr>
    </w:tblStylePr>
    <w:tblStylePr w:type="band1Vert">
      <w:tblPr/>
      <w:tcPr>
        <w:shd w:val="clear" w:color="auto" w:fill="EEF8FD" w:themeFill="accent5" w:themeFillTint="3F"/>
      </w:tcPr>
    </w:tblStylePr>
    <w:tblStylePr w:type="band1Horz">
      <w:tblPr/>
      <w:tcPr>
        <w:tcBorders>
          <w:insideH w:val="nil"/>
          <w:insideV w:val="nil"/>
        </w:tcBorders>
        <w:shd w:val="clear" w:color="auto" w:fill="EEF8FD" w:themeFill="accent5"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0A2A02"/>
    <w:tblPr>
      <w:tblStyleRowBandSize w:val="1"/>
      <w:tblStyleColBandSize w:val="1"/>
      <w:tblBorders>
        <w:top w:val="single" w:sz="8" w:space="0" w:color="FFD840" w:themeColor="accent6" w:themeTint="BF"/>
        <w:left w:val="single" w:sz="8" w:space="0" w:color="FFD840" w:themeColor="accent6" w:themeTint="BF"/>
        <w:bottom w:val="single" w:sz="8" w:space="0" w:color="FFD840" w:themeColor="accent6" w:themeTint="BF"/>
        <w:right w:val="single" w:sz="8" w:space="0" w:color="FFD840" w:themeColor="accent6" w:themeTint="BF"/>
        <w:insideH w:val="single" w:sz="8" w:space="0" w:color="FFD840" w:themeColor="accent6" w:themeTint="BF"/>
      </w:tblBorders>
    </w:tblPr>
    <w:tblStylePr w:type="firstRow">
      <w:pPr>
        <w:spacing w:before="0" w:after="0" w:line="240" w:lineRule="auto"/>
      </w:pPr>
      <w:rPr>
        <w:b/>
        <w:bCs/>
        <w:color w:val="FFFFFF" w:themeColor="background1"/>
      </w:rPr>
      <w:tblPr/>
      <w:tcPr>
        <w:tcBorders>
          <w:top w:val="single" w:sz="8" w:space="0" w:color="FFD840" w:themeColor="accent6" w:themeTint="BF"/>
          <w:left w:val="single" w:sz="8" w:space="0" w:color="FFD840" w:themeColor="accent6" w:themeTint="BF"/>
          <w:bottom w:val="single" w:sz="8" w:space="0" w:color="FFD840" w:themeColor="accent6" w:themeTint="BF"/>
          <w:right w:val="single" w:sz="8" w:space="0" w:color="FFD840" w:themeColor="accent6" w:themeTint="BF"/>
          <w:insideH w:val="nil"/>
          <w:insideV w:val="nil"/>
        </w:tcBorders>
        <w:shd w:val="clear" w:color="auto" w:fill="FFCC00" w:themeFill="accent6"/>
      </w:tcPr>
    </w:tblStylePr>
    <w:tblStylePr w:type="lastRow">
      <w:pPr>
        <w:spacing w:before="0" w:after="0" w:line="240" w:lineRule="auto"/>
      </w:pPr>
      <w:rPr>
        <w:b/>
        <w:bCs/>
      </w:rPr>
      <w:tblPr/>
      <w:tcPr>
        <w:tcBorders>
          <w:top w:val="double" w:sz="6" w:space="0" w:color="FFD840" w:themeColor="accent6" w:themeTint="BF"/>
          <w:left w:val="single" w:sz="8" w:space="0" w:color="FFD840" w:themeColor="accent6" w:themeTint="BF"/>
          <w:bottom w:val="single" w:sz="8" w:space="0" w:color="FFD840" w:themeColor="accent6" w:themeTint="BF"/>
          <w:right w:val="single" w:sz="8" w:space="0" w:color="FFD8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F2C0" w:themeFill="accent6" w:themeFillTint="3F"/>
      </w:tcPr>
    </w:tblStylePr>
    <w:tblStylePr w:type="band1Horz">
      <w:tblPr/>
      <w:tcPr>
        <w:tcBorders>
          <w:insideH w:val="nil"/>
          <w:insideV w:val="nil"/>
        </w:tcBorders>
        <w:shd w:val="clear" w:color="auto" w:fill="FFF2C0" w:themeFill="accent6" w:themeFillTint="3F"/>
      </w:tcPr>
    </w:tblStylePr>
    <w:tblStylePr w:type="band2Horz">
      <w:tblPr/>
      <w:tcPr>
        <w:tcBorders>
          <w:insideH w:val="nil"/>
          <w:insideV w:val="nil"/>
        </w:tcBorders>
      </w:tcPr>
    </w:tblStylePr>
  </w:style>
  <w:style w:type="table" w:styleId="Mellanmrkskuggning2">
    <w:name w:val="Medium Shading 2"/>
    <w:basedOn w:val="Normaltabell"/>
    <w:uiPriority w:val="64"/>
    <w:rsid w:val="000A2A0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1">
    <w:name w:val="Medium Shading 2 Accent 1"/>
    <w:basedOn w:val="Normaltabell"/>
    <w:uiPriority w:val="64"/>
    <w:rsid w:val="000A2A0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8B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8B7" w:themeFill="accent1"/>
      </w:tcPr>
    </w:tblStylePr>
    <w:tblStylePr w:type="lastCol">
      <w:rPr>
        <w:b/>
        <w:bCs/>
        <w:color w:val="FFFFFF" w:themeColor="background1"/>
      </w:rPr>
      <w:tblPr/>
      <w:tcPr>
        <w:tcBorders>
          <w:left w:val="nil"/>
          <w:right w:val="nil"/>
          <w:insideH w:val="nil"/>
          <w:insideV w:val="nil"/>
        </w:tcBorders>
        <w:shd w:val="clear" w:color="auto" w:fill="0078B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2">
    <w:name w:val="Medium Shading 2 Accent 2"/>
    <w:basedOn w:val="Normaltabell"/>
    <w:uiPriority w:val="64"/>
    <w:rsid w:val="000A2A0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052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052B" w:themeFill="accent2"/>
      </w:tcPr>
    </w:tblStylePr>
    <w:tblStylePr w:type="lastCol">
      <w:rPr>
        <w:b/>
        <w:bCs/>
        <w:color w:val="FFFFFF" w:themeColor="background1"/>
      </w:rPr>
      <w:tblPr/>
      <w:tcPr>
        <w:tcBorders>
          <w:left w:val="nil"/>
          <w:right w:val="nil"/>
          <w:insideH w:val="nil"/>
          <w:insideV w:val="nil"/>
        </w:tcBorders>
        <w:shd w:val="clear" w:color="auto" w:fill="DD052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3">
    <w:name w:val="Medium Shading 2 Accent 3"/>
    <w:basedOn w:val="Normaltabell"/>
    <w:uiPriority w:val="64"/>
    <w:rsid w:val="000A2A0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6B82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6B82A" w:themeFill="accent3"/>
      </w:tcPr>
    </w:tblStylePr>
    <w:tblStylePr w:type="lastCol">
      <w:rPr>
        <w:b/>
        <w:bCs/>
        <w:color w:val="FFFFFF" w:themeColor="background1"/>
      </w:rPr>
      <w:tblPr/>
      <w:tcPr>
        <w:tcBorders>
          <w:left w:val="nil"/>
          <w:right w:val="nil"/>
          <w:insideH w:val="nil"/>
          <w:insideV w:val="nil"/>
        </w:tcBorders>
        <w:shd w:val="clear" w:color="auto" w:fill="76B82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4">
    <w:name w:val="Medium Shading 2 Accent 4"/>
    <w:basedOn w:val="Normaltabell"/>
    <w:uiPriority w:val="64"/>
    <w:rsid w:val="000A2A0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9358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9358C" w:themeFill="accent4"/>
      </w:tcPr>
    </w:tblStylePr>
    <w:tblStylePr w:type="lastCol">
      <w:rPr>
        <w:b/>
        <w:bCs/>
        <w:color w:val="FFFFFF" w:themeColor="background1"/>
      </w:rPr>
      <w:tblPr/>
      <w:tcPr>
        <w:tcBorders>
          <w:left w:val="nil"/>
          <w:right w:val="nil"/>
          <w:insideH w:val="nil"/>
          <w:insideV w:val="nil"/>
        </w:tcBorders>
        <w:shd w:val="clear" w:color="auto" w:fill="59358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5">
    <w:name w:val="Medium Shading 2 Accent 5"/>
    <w:basedOn w:val="Normaltabell"/>
    <w:uiPriority w:val="64"/>
    <w:rsid w:val="000A2A0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CE4FA"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CE4FA" w:themeFill="accent5"/>
      </w:tcPr>
    </w:tblStylePr>
    <w:tblStylePr w:type="lastCol">
      <w:rPr>
        <w:b/>
        <w:bCs/>
        <w:color w:val="FFFFFF" w:themeColor="background1"/>
      </w:rPr>
      <w:tblPr/>
      <w:tcPr>
        <w:tcBorders>
          <w:left w:val="nil"/>
          <w:right w:val="nil"/>
          <w:insideH w:val="nil"/>
          <w:insideV w:val="nil"/>
        </w:tcBorders>
        <w:shd w:val="clear" w:color="auto" w:fill="BCE4FA"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6">
    <w:name w:val="Medium Shading 2 Accent 6"/>
    <w:basedOn w:val="Normaltabell"/>
    <w:uiPriority w:val="64"/>
    <w:rsid w:val="000A2A0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C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C00" w:themeFill="accent6"/>
      </w:tcPr>
    </w:tblStylePr>
    <w:tblStylePr w:type="lastCol">
      <w:rPr>
        <w:b/>
        <w:bCs/>
        <w:color w:val="FFFFFF" w:themeColor="background1"/>
      </w:rPr>
      <w:tblPr/>
      <w:tcPr>
        <w:tcBorders>
          <w:left w:val="nil"/>
          <w:right w:val="nil"/>
          <w:insideH w:val="nil"/>
          <w:insideV w:val="nil"/>
        </w:tcBorders>
        <w:shd w:val="clear" w:color="auto" w:fill="FFCC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trutnt1">
    <w:name w:val="Medium Grid 1"/>
    <w:basedOn w:val="Normaltabell"/>
    <w:uiPriority w:val="67"/>
    <w:rsid w:val="000A2A02"/>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llanmrktrutnt1-dekorfrg1">
    <w:name w:val="Medium Grid 1 Accent 1"/>
    <w:basedOn w:val="Normaltabell"/>
    <w:uiPriority w:val="67"/>
    <w:rsid w:val="000A2A02"/>
    <w:tblPr>
      <w:tblStyleRowBandSize w:val="1"/>
      <w:tblStyleColBandSize w:val="1"/>
      <w:tblBorders>
        <w:top w:val="single" w:sz="8" w:space="0" w:color="0AAAFF" w:themeColor="accent1" w:themeTint="BF"/>
        <w:left w:val="single" w:sz="8" w:space="0" w:color="0AAAFF" w:themeColor="accent1" w:themeTint="BF"/>
        <w:bottom w:val="single" w:sz="8" w:space="0" w:color="0AAAFF" w:themeColor="accent1" w:themeTint="BF"/>
        <w:right w:val="single" w:sz="8" w:space="0" w:color="0AAAFF" w:themeColor="accent1" w:themeTint="BF"/>
        <w:insideH w:val="single" w:sz="8" w:space="0" w:color="0AAAFF" w:themeColor="accent1" w:themeTint="BF"/>
        <w:insideV w:val="single" w:sz="8" w:space="0" w:color="0AAAFF" w:themeColor="accent1" w:themeTint="BF"/>
      </w:tblBorders>
    </w:tblPr>
    <w:tcPr>
      <w:shd w:val="clear" w:color="auto" w:fill="AEE3FF" w:themeFill="accent1" w:themeFillTint="3F"/>
    </w:tcPr>
    <w:tblStylePr w:type="firstRow">
      <w:rPr>
        <w:b/>
        <w:bCs/>
      </w:rPr>
    </w:tblStylePr>
    <w:tblStylePr w:type="lastRow">
      <w:rPr>
        <w:b/>
        <w:bCs/>
      </w:rPr>
      <w:tblPr/>
      <w:tcPr>
        <w:tcBorders>
          <w:top w:val="single" w:sz="18" w:space="0" w:color="0AAAFF" w:themeColor="accent1" w:themeTint="BF"/>
        </w:tcBorders>
      </w:tcPr>
    </w:tblStylePr>
    <w:tblStylePr w:type="firstCol">
      <w:rPr>
        <w:b/>
        <w:bCs/>
      </w:rPr>
    </w:tblStylePr>
    <w:tblStylePr w:type="lastCol">
      <w:rPr>
        <w:b/>
        <w:bCs/>
      </w:rPr>
    </w:tblStylePr>
    <w:tblStylePr w:type="band1Vert">
      <w:tblPr/>
      <w:tcPr>
        <w:shd w:val="clear" w:color="auto" w:fill="5CC6FF" w:themeFill="accent1" w:themeFillTint="7F"/>
      </w:tcPr>
    </w:tblStylePr>
    <w:tblStylePr w:type="band1Horz">
      <w:tblPr/>
      <w:tcPr>
        <w:shd w:val="clear" w:color="auto" w:fill="5CC6FF" w:themeFill="accent1" w:themeFillTint="7F"/>
      </w:tcPr>
    </w:tblStylePr>
  </w:style>
  <w:style w:type="table" w:styleId="Mellanmrktrutnt1-dekorfrg2">
    <w:name w:val="Medium Grid 1 Accent 2"/>
    <w:basedOn w:val="Normaltabell"/>
    <w:uiPriority w:val="67"/>
    <w:rsid w:val="000A2A02"/>
    <w:tblPr>
      <w:tblStyleRowBandSize w:val="1"/>
      <w:tblStyleColBandSize w:val="1"/>
      <w:tblBorders>
        <w:top w:val="single" w:sz="8" w:space="0" w:color="FA2E51" w:themeColor="accent2" w:themeTint="BF"/>
        <w:left w:val="single" w:sz="8" w:space="0" w:color="FA2E51" w:themeColor="accent2" w:themeTint="BF"/>
        <w:bottom w:val="single" w:sz="8" w:space="0" w:color="FA2E51" w:themeColor="accent2" w:themeTint="BF"/>
        <w:right w:val="single" w:sz="8" w:space="0" w:color="FA2E51" w:themeColor="accent2" w:themeTint="BF"/>
        <w:insideH w:val="single" w:sz="8" w:space="0" w:color="FA2E51" w:themeColor="accent2" w:themeTint="BF"/>
        <w:insideV w:val="single" w:sz="8" w:space="0" w:color="FA2E51" w:themeColor="accent2" w:themeTint="BF"/>
      </w:tblBorders>
    </w:tblPr>
    <w:tcPr>
      <w:shd w:val="clear" w:color="auto" w:fill="FDBAC5" w:themeFill="accent2" w:themeFillTint="3F"/>
    </w:tcPr>
    <w:tblStylePr w:type="firstRow">
      <w:rPr>
        <w:b/>
        <w:bCs/>
      </w:rPr>
    </w:tblStylePr>
    <w:tblStylePr w:type="lastRow">
      <w:rPr>
        <w:b/>
        <w:bCs/>
      </w:rPr>
      <w:tblPr/>
      <w:tcPr>
        <w:tcBorders>
          <w:top w:val="single" w:sz="18" w:space="0" w:color="FA2E51" w:themeColor="accent2" w:themeTint="BF"/>
        </w:tcBorders>
      </w:tcPr>
    </w:tblStylePr>
    <w:tblStylePr w:type="firstCol">
      <w:rPr>
        <w:b/>
        <w:bCs/>
      </w:rPr>
    </w:tblStylePr>
    <w:tblStylePr w:type="lastCol">
      <w:rPr>
        <w:b/>
        <w:bCs/>
      </w:rPr>
    </w:tblStylePr>
    <w:tblStylePr w:type="band1Vert">
      <w:tblPr/>
      <w:tcPr>
        <w:shd w:val="clear" w:color="auto" w:fill="FC748B" w:themeFill="accent2" w:themeFillTint="7F"/>
      </w:tcPr>
    </w:tblStylePr>
    <w:tblStylePr w:type="band1Horz">
      <w:tblPr/>
      <w:tcPr>
        <w:shd w:val="clear" w:color="auto" w:fill="FC748B" w:themeFill="accent2" w:themeFillTint="7F"/>
      </w:tcPr>
    </w:tblStylePr>
  </w:style>
  <w:style w:type="table" w:styleId="Mellanmrktrutnt1-dekorfrg3">
    <w:name w:val="Medium Grid 1 Accent 3"/>
    <w:basedOn w:val="Normaltabell"/>
    <w:uiPriority w:val="67"/>
    <w:rsid w:val="000A2A02"/>
    <w:tblPr>
      <w:tblStyleRowBandSize w:val="1"/>
      <w:tblStyleColBandSize w:val="1"/>
      <w:tblBorders>
        <w:top w:val="single" w:sz="8" w:space="0" w:color="98D751" w:themeColor="accent3" w:themeTint="BF"/>
        <w:left w:val="single" w:sz="8" w:space="0" w:color="98D751" w:themeColor="accent3" w:themeTint="BF"/>
        <w:bottom w:val="single" w:sz="8" w:space="0" w:color="98D751" w:themeColor="accent3" w:themeTint="BF"/>
        <w:right w:val="single" w:sz="8" w:space="0" w:color="98D751" w:themeColor="accent3" w:themeTint="BF"/>
        <w:insideH w:val="single" w:sz="8" w:space="0" w:color="98D751" w:themeColor="accent3" w:themeTint="BF"/>
        <w:insideV w:val="single" w:sz="8" w:space="0" w:color="98D751" w:themeColor="accent3" w:themeTint="BF"/>
      </w:tblBorders>
    </w:tblPr>
    <w:tcPr>
      <w:shd w:val="clear" w:color="auto" w:fill="DDF2C5" w:themeFill="accent3" w:themeFillTint="3F"/>
    </w:tcPr>
    <w:tblStylePr w:type="firstRow">
      <w:rPr>
        <w:b/>
        <w:bCs/>
      </w:rPr>
    </w:tblStylePr>
    <w:tblStylePr w:type="lastRow">
      <w:rPr>
        <w:b/>
        <w:bCs/>
      </w:rPr>
      <w:tblPr/>
      <w:tcPr>
        <w:tcBorders>
          <w:top w:val="single" w:sz="18" w:space="0" w:color="98D751" w:themeColor="accent3" w:themeTint="BF"/>
        </w:tcBorders>
      </w:tcPr>
    </w:tblStylePr>
    <w:tblStylePr w:type="firstCol">
      <w:rPr>
        <w:b/>
        <w:bCs/>
      </w:rPr>
    </w:tblStylePr>
    <w:tblStylePr w:type="lastCol">
      <w:rPr>
        <w:b/>
        <w:bCs/>
      </w:rPr>
    </w:tblStylePr>
    <w:tblStylePr w:type="band1Vert">
      <w:tblPr/>
      <w:tcPr>
        <w:shd w:val="clear" w:color="auto" w:fill="BBE48B" w:themeFill="accent3" w:themeFillTint="7F"/>
      </w:tcPr>
    </w:tblStylePr>
    <w:tblStylePr w:type="band1Horz">
      <w:tblPr/>
      <w:tcPr>
        <w:shd w:val="clear" w:color="auto" w:fill="BBE48B" w:themeFill="accent3" w:themeFillTint="7F"/>
      </w:tcPr>
    </w:tblStylePr>
  </w:style>
  <w:style w:type="table" w:styleId="Mellanmrktrutnt1-dekorfrg4">
    <w:name w:val="Medium Grid 1 Accent 4"/>
    <w:basedOn w:val="Normaltabell"/>
    <w:uiPriority w:val="67"/>
    <w:rsid w:val="000A2A02"/>
    <w:tblPr>
      <w:tblStyleRowBandSize w:val="1"/>
      <w:tblStyleColBandSize w:val="1"/>
      <w:tblBorders>
        <w:top w:val="single" w:sz="8" w:space="0" w:color="7E52BD" w:themeColor="accent4" w:themeTint="BF"/>
        <w:left w:val="single" w:sz="8" w:space="0" w:color="7E52BD" w:themeColor="accent4" w:themeTint="BF"/>
        <w:bottom w:val="single" w:sz="8" w:space="0" w:color="7E52BD" w:themeColor="accent4" w:themeTint="BF"/>
        <w:right w:val="single" w:sz="8" w:space="0" w:color="7E52BD" w:themeColor="accent4" w:themeTint="BF"/>
        <w:insideH w:val="single" w:sz="8" w:space="0" w:color="7E52BD" w:themeColor="accent4" w:themeTint="BF"/>
        <w:insideV w:val="single" w:sz="8" w:space="0" w:color="7E52BD" w:themeColor="accent4" w:themeTint="BF"/>
      </w:tblBorders>
    </w:tblPr>
    <w:tcPr>
      <w:shd w:val="clear" w:color="auto" w:fill="D4C6E9" w:themeFill="accent4" w:themeFillTint="3F"/>
    </w:tcPr>
    <w:tblStylePr w:type="firstRow">
      <w:rPr>
        <w:b/>
        <w:bCs/>
      </w:rPr>
    </w:tblStylePr>
    <w:tblStylePr w:type="lastRow">
      <w:rPr>
        <w:b/>
        <w:bCs/>
      </w:rPr>
      <w:tblPr/>
      <w:tcPr>
        <w:tcBorders>
          <w:top w:val="single" w:sz="18" w:space="0" w:color="7E52BD" w:themeColor="accent4" w:themeTint="BF"/>
        </w:tcBorders>
      </w:tcPr>
    </w:tblStylePr>
    <w:tblStylePr w:type="firstCol">
      <w:rPr>
        <w:b/>
        <w:bCs/>
      </w:rPr>
    </w:tblStylePr>
    <w:tblStylePr w:type="lastCol">
      <w:rPr>
        <w:b/>
        <w:bCs/>
      </w:rPr>
    </w:tblStylePr>
    <w:tblStylePr w:type="band1Vert">
      <w:tblPr/>
      <w:tcPr>
        <w:shd w:val="clear" w:color="auto" w:fill="A98CD3" w:themeFill="accent4" w:themeFillTint="7F"/>
      </w:tcPr>
    </w:tblStylePr>
    <w:tblStylePr w:type="band1Horz">
      <w:tblPr/>
      <w:tcPr>
        <w:shd w:val="clear" w:color="auto" w:fill="A98CD3" w:themeFill="accent4" w:themeFillTint="7F"/>
      </w:tcPr>
    </w:tblStylePr>
  </w:style>
  <w:style w:type="table" w:styleId="Mellanmrktrutnt1-dekorfrg5">
    <w:name w:val="Medium Grid 1 Accent 5"/>
    <w:basedOn w:val="Normaltabell"/>
    <w:uiPriority w:val="67"/>
    <w:rsid w:val="000A2A02"/>
    <w:tblPr>
      <w:tblStyleRowBandSize w:val="1"/>
      <w:tblStyleColBandSize w:val="1"/>
      <w:tblBorders>
        <w:top w:val="single" w:sz="8" w:space="0" w:color="CCEAFB" w:themeColor="accent5" w:themeTint="BF"/>
        <w:left w:val="single" w:sz="8" w:space="0" w:color="CCEAFB" w:themeColor="accent5" w:themeTint="BF"/>
        <w:bottom w:val="single" w:sz="8" w:space="0" w:color="CCEAFB" w:themeColor="accent5" w:themeTint="BF"/>
        <w:right w:val="single" w:sz="8" w:space="0" w:color="CCEAFB" w:themeColor="accent5" w:themeTint="BF"/>
        <w:insideH w:val="single" w:sz="8" w:space="0" w:color="CCEAFB" w:themeColor="accent5" w:themeTint="BF"/>
        <w:insideV w:val="single" w:sz="8" w:space="0" w:color="CCEAFB" w:themeColor="accent5" w:themeTint="BF"/>
      </w:tblBorders>
    </w:tblPr>
    <w:tcPr>
      <w:shd w:val="clear" w:color="auto" w:fill="EEF8FD" w:themeFill="accent5" w:themeFillTint="3F"/>
    </w:tcPr>
    <w:tblStylePr w:type="firstRow">
      <w:rPr>
        <w:b/>
        <w:bCs/>
      </w:rPr>
    </w:tblStylePr>
    <w:tblStylePr w:type="lastRow">
      <w:rPr>
        <w:b/>
        <w:bCs/>
      </w:rPr>
      <w:tblPr/>
      <w:tcPr>
        <w:tcBorders>
          <w:top w:val="single" w:sz="18" w:space="0" w:color="CCEAFB" w:themeColor="accent5" w:themeTint="BF"/>
        </w:tcBorders>
      </w:tcPr>
    </w:tblStylePr>
    <w:tblStylePr w:type="firstCol">
      <w:rPr>
        <w:b/>
        <w:bCs/>
      </w:rPr>
    </w:tblStylePr>
    <w:tblStylePr w:type="lastCol">
      <w:rPr>
        <w:b/>
        <w:bCs/>
      </w:rPr>
    </w:tblStylePr>
    <w:tblStylePr w:type="band1Vert">
      <w:tblPr/>
      <w:tcPr>
        <w:shd w:val="clear" w:color="auto" w:fill="DDF1FC" w:themeFill="accent5" w:themeFillTint="7F"/>
      </w:tcPr>
    </w:tblStylePr>
    <w:tblStylePr w:type="band1Horz">
      <w:tblPr/>
      <w:tcPr>
        <w:shd w:val="clear" w:color="auto" w:fill="DDF1FC" w:themeFill="accent5" w:themeFillTint="7F"/>
      </w:tcPr>
    </w:tblStylePr>
  </w:style>
  <w:style w:type="table" w:styleId="Mellanmrktrutnt1-dekorfrg6">
    <w:name w:val="Medium Grid 1 Accent 6"/>
    <w:basedOn w:val="Normaltabell"/>
    <w:uiPriority w:val="67"/>
    <w:rsid w:val="000A2A02"/>
    <w:tblPr>
      <w:tblStyleRowBandSize w:val="1"/>
      <w:tblStyleColBandSize w:val="1"/>
      <w:tblBorders>
        <w:top w:val="single" w:sz="8" w:space="0" w:color="FFD840" w:themeColor="accent6" w:themeTint="BF"/>
        <w:left w:val="single" w:sz="8" w:space="0" w:color="FFD840" w:themeColor="accent6" w:themeTint="BF"/>
        <w:bottom w:val="single" w:sz="8" w:space="0" w:color="FFD840" w:themeColor="accent6" w:themeTint="BF"/>
        <w:right w:val="single" w:sz="8" w:space="0" w:color="FFD840" w:themeColor="accent6" w:themeTint="BF"/>
        <w:insideH w:val="single" w:sz="8" w:space="0" w:color="FFD840" w:themeColor="accent6" w:themeTint="BF"/>
        <w:insideV w:val="single" w:sz="8" w:space="0" w:color="FFD840" w:themeColor="accent6" w:themeTint="BF"/>
      </w:tblBorders>
    </w:tblPr>
    <w:tcPr>
      <w:shd w:val="clear" w:color="auto" w:fill="FFF2C0" w:themeFill="accent6" w:themeFillTint="3F"/>
    </w:tcPr>
    <w:tblStylePr w:type="firstRow">
      <w:rPr>
        <w:b/>
        <w:bCs/>
      </w:rPr>
    </w:tblStylePr>
    <w:tblStylePr w:type="lastRow">
      <w:rPr>
        <w:b/>
        <w:bCs/>
      </w:rPr>
      <w:tblPr/>
      <w:tcPr>
        <w:tcBorders>
          <w:top w:val="single" w:sz="18" w:space="0" w:color="FFD840" w:themeColor="accent6" w:themeTint="BF"/>
        </w:tcBorders>
      </w:tcPr>
    </w:tblStylePr>
    <w:tblStylePr w:type="firstCol">
      <w:rPr>
        <w:b/>
        <w:bCs/>
      </w:rPr>
    </w:tblStylePr>
    <w:tblStylePr w:type="lastCol">
      <w:rPr>
        <w:b/>
        <w:bCs/>
      </w:rPr>
    </w:tblStylePr>
    <w:tblStylePr w:type="band1Vert">
      <w:tblPr/>
      <w:tcPr>
        <w:shd w:val="clear" w:color="auto" w:fill="FFE580" w:themeFill="accent6" w:themeFillTint="7F"/>
      </w:tcPr>
    </w:tblStylePr>
    <w:tblStylePr w:type="band1Horz">
      <w:tblPr/>
      <w:tcPr>
        <w:shd w:val="clear" w:color="auto" w:fill="FFE580" w:themeFill="accent6" w:themeFillTint="7F"/>
      </w:tcPr>
    </w:tblStylePr>
  </w:style>
  <w:style w:type="table" w:styleId="Mellanmrktrutnt2">
    <w:name w:val="Medium Grid 2"/>
    <w:basedOn w:val="Normaltabell"/>
    <w:uiPriority w:val="68"/>
    <w:rsid w:val="000A2A02"/>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llanmrktrutnt2-dekorfrg1">
    <w:name w:val="Medium Grid 2 Accent 1"/>
    <w:basedOn w:val="Normaltabell"/>
    <w:uiPriority w:val="68"/>
    <w:rsid w:val="000A2A02"/>
    <w:rPr>
      <w:rFonts w:asciiTheme="majorHAnsi" w:eastAsiaTheme="majorEastAsia" w:hAnsiTheme="majorHAnsi" w:cstheme="majorBidi"/>
      <w:color w:val="000000" w:themeColor="text1"/>
    </w:rPr>
    <w:tblPr>
      <w:tblStyleRowBandSize w:val="1"/>
      <w:tblStyleColBandSize w:val="1"/>
      <w:tblBorders>
        <w:top w:val="single" w:sz="8" w:space="0" w:color="0078B7" w:themeColor="accent1"/>
        <w:left w:val="single" w:sz="8" w:space="0" w:color="0078B7" w:themeColor="accent1"/>
        <w:bottom w:val="single" w:sz="8" w:space="0" w:color="0078B7" w:themeColor="accent1"/>
        <w:right w:val="single" w:sz="8" w:space="0" w:color="0078B7" w:themeColor="accent1"/>
        <w:insideH w:val="single" w:sz="8" w:space="0" w:color="0078B7" w:themeColor="accent1"/>
        <w:insideV w:val="single" w:sz="8" w:space="0" w:color="0078B7" w:themeColor="accent1"/>
      </w:tblBorders>
    </w:tblPr>
    <w:tcPr>
      <w:shd w:val="clear" w:color="auto" w:fill="AEE3FF" w:themeFill="accent1" w:themeFillTint="3F"/>
    </w:tcPr>
    <w:tblStylePr w:type="firstRow">
      <w:rPr>
        <w:b/>
        <w:bCs/>
        <w:color w:val="000000" w:themeColor="text1"/>
      </w:rPr>
      <w:tblPr/>
      <w:tcPr>
        <w:shd w:val="clear" w:color="auto" w:fill="DEF3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DE8FF" w:themeFill="accent1" w:themeFillTint="33"/>
      </w:tcPr>
    </w:tblStylePr>
    <w:tblStylePr w:type="band1Vert">
      <w:tblPr/>
      <w:tcPr>
        <w:shd w:val="clear" w:color="auto" w:fill="5CC6FF" w:themeFill="accent1" w:themeFillTint="7F"/>
      </w:tcPr>
    </w:tblStylePr>
    <w:tblStylePr w:type="band1Horz">
      <w:tblPr/>
      <w:tcPr>
        <w:tcBorders>
          <w:insideH w:val="single" w:sz="6" w:space="0" w:color="0078B7" w:themeColor="accent1"/>
          <w:insideV w:val="single" w:sz="6" w:space="0" w:color="0078B7" w:themeColor="accent1"/>
        </w:tcBorders>
        <w:shd w:val="clear" w:color="auto" w:fill="5CC6FF" w:themeFill="accent1" w:themeFillTint="7F"/>
      </w:tcPr>
    </w:tblStylePr>
    <w:tblStylePr w:type="nwCell">
      <w:tblPr/>
      <w:tcPr>
        <w:shd w:val="clear" w:color="auto" w:fill="FFFFFF" w:themeFill="background1"/>
      </w:tcPr>
    </w:tblStylePr>
  </w:style>
  <w:style w:type="table" w:styleId="Mellanmrktrutnt2-dekorfrg2">
    <w:name w:val="Medium Grid 2 Accent 2"/>
    <w:basedOn w:val="Normaltabell"/>
    <w:uiPriority w:val="68"/>
    <w:rsid w:val="000A2A02"/>
    <w:rPr>
      <w:rFonts w:asciiTheme="majorHAnsi" w:eastAsiaTheme="majorEastAsia" w:hAnsiTheme="majorHAnsi" w:cstheme="majorBidi"/>
      <w:color w:val="000000" w:themeColor="text1"/>
    </w:rPr>
    <w:tblPr>
      <w:tblStyleRowBandSize w:val="1"/>
      <w:tblStyleColBandSize w:val="1"/>
      <w:tblBorders>
        <w:top w:val="single" w:sz="8" w:space="0" w:color="DD052B" w:themeColor="accent2"/>
        <w:left w:val="single" w:sz="8" w:space="0" w:color="DD052B" w:themeColor="accent2"/>
        <w:bottom w:val="single" w:sz="8" w:space="0" w:color="DD052B" w:themeColor="accent2"/>
        <w:right w:val="single" w:sz="8" w:space="0" w:color="DD052B" w:themeColor="accent2"/>
        <w:insideH w:val="single" w:sz="8" w:space="0" w:color="DD052B" w:themeColor="accent2"/>
        <w:insideV w:val="single" w:sz="8" w:space="0" w:color="DD052B" w:themeColor="accent2"/>
      </w:tblBorders>
    </w:tblPr>
    <w:tcPr>
      <w:shd w:val="clear" w:color="auto" w:fill="FDBAC5" w:themeFill="accent2" w:themeFillTint="3F"/>
    </w:tcPr>
    <w:tblStylePr w:type="firstRow">
      <w:rPr>
        <w:b/>
        <w:bCs/>
        <w:color w:val="000000" w:themeColor="text1"/>
      </w:rPr>
      <w:tblPr/>
      <w:tcPr>
        <w:shd w:val="clear" w:color="auto" w:fill="FEE3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C7D0" w:themeFill="accent2" w:themeFillTint="33"/>
      </w:tcPr>
    </w:tblStylePr>
    <w:tblStylePr w:type="band1Vert">
      <w:tblPr/>
      <w:tcPr>
        <w:shd w:val="clear" w:color="auto" w:fill="FC748B" w:themeFill="accent2" w:themeFillTint="7F"/>
      </w:tcPr>
    </w:tblStylePr>
    <w:tblStylePr w:type="band1Horz">
      <w:tblPr/>
      <w:tcPr>
        <w:tcBorders>
          <w:insideH w:val="single" w:sz="6" w:space="0" w:color="DD052B" w:themeColor="accent2"/>
          <w:insideV w:val="single" w:sz="6" w:space="0" w:color="DD052B" w:themeColor="accent2"/>
        </w:tcBorders>
        <w:shd w:val="clear" w:color="auto" w:fill="FC748B" w:themeFill="accent2" w:themeFillTint="7F"/>
      </w:tcPr>
    </w:tblStylePr>
    <w:tblStylePr w:type="nwCell">
      <w:tblPr/>
      <w:tcPr>
        <w:shd w:val="clear" w:color="auto" w:fill="FFFFFF" w:themeFill="background1"/>
      </w:tcPr>
    </w:tblStylePr>
  </w:style>
  <w:style w:type="table" w:styleId="Mellanmrktrutnt2-dekorfrg3">
    <w:name w:val="Medium Grid 2 Accent 3"/>
    <w:basedOn w:val="Normaltabell"/>
    <w:uiPriority w:val="68"/>
    <w:rsid w:val="000A2A02"/>
    <w:rPr>
      <w:rFonts w:asciiTheme="majorHAnsi" w:eastAsiaTheme="majorEastAsia" w:hAnsiTheme="majorHAnsi" w:cstheme="majorBidi"/>
      <w:color w:val="000000" w:themeColor="text1"/>
    </w:rPr>
    <w:tblPr>
      <w:tblStyleRowBandSize w:val="1"/>
      <w:tblStyleColBandSize w:val="1"/>
      <w:tblBorders>
        <w:top w:val="single" w:sz="8" w:space="0" w:color="76B82A" w:themeColor="accent3"/>
        <w:left w:val="single" w:sz="8" w:space="0" w:color="76B82A" w:themeColor="accent3"/>
        <w:bottom w:val="single" w:sz="8" w:space="0" w:color="76B82A" w:themeColor="accent3"/>
        <w:right w:val="single" w:sz="8" w:space="0" w:color="76B82A" w:themeColor="accent3"/>
        <w:insideH w:val="single" w:sz="8" w:space="0" w:color="76B82A" w:themeColor="accent3"/>
        <w:insideV w:val="single" w:sz="8" w:space="0" w:color="76B82A" w:themeColor="accent3"/>
      </w:tblBorders>
    </w:tblPr>
    <w:tcPr>
      <w:shd w:val="clear" w:color="auto" w:fill="DDF2C5" w:themeFill="accent3" w:themeFillTint="3F"/>
    </w:tcPr>
    <w:tblStylePr w:type="firstRow">
      <w:rPr>
        <w:b/>
        <w:bCs/>
        <w:color w:val="000000" w:themeColor="text1"/>
      </w:rPr>
      <w:tblPr/>
      <w:tcPr>
        <w:shd w:val="clear" w:color="auto" w:fill="F1F9E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F4D0" w:themeFill="accent3" w:themeFillTint="33"/>
      </w:tcPr>
    </w:tblStylePr>
    <w:tblStylePr w:type="band1Vert">
      <w:tblPr/>
      <w:tcPr>
        <w:shd w:val="clear" w:color="auto" w:fill="BBE48B" w:themeFill="accent3" w:themeFillTint="7F"/>
      </w:tcPr>
    </w:tblStylePr>
    <w:tblStylePr w:type="band1Horz">
      <w:tblPr/>
      <w:tcPr>
        <w:tcBorders>
          <w:insideH w:val="single" w:sz="6" w:space="0" w:color="76B82A" w:themeColor="accent3"/>
          <w:insideV w:val="single" w:sz="6" w:space="0" w:color="76B82A" w:themeColor="accent3"/>
        </w:tcBorders>
        <w:shd w:val="clear" w:color="auto" w:fill="BBE48B" w:themeFill="accent3" w:themeFillTint="7F"/>
      </w:tcPr>
    </w:tblStylePr>
    <w:tblStylePr w:type="nwCell">
      <w:tblPr/>
      <w:tcPr>
        <w:shd w:val="clear" w:color="auto" w:fill="FFFFFF" w:themeFill="background1"/>
      </w:tcPr>
    </w:tblStylePr>
  </w:style>
  <w:style w:type="table" w:styleId="Mellanmrktrutnt2-dekorfrg4">
    <w:name w:val="Medium Grid 2 Accent 4"/>
    <w:basedOn w:val="Normaltabell"/>
    <w:uiPriority w:val="68"/>
    <w:rsid w:val="000A2A02"/>
    <w:rPr>
      <w:rFonts w:asciiTheme="majorHAnsi" w:eastAsiaTheme="majorEastAsia" w:hAnsiTheme="majorHAnsi" w:cstheme="majorBidi"/>
      <w:color w:val="000000" w:themeColor="text1"/>
    </w:rPr>
    <w:tblPr>
      <w:tblStyleRowBandSize w:val="1"/>
      <w:tblStyleColBandSize w:val="1"/>
      <w:tblBorders>
        <w:top w:val="single" w:sz="8" w:space="0" w:color="59358C" w:themeColor="accent4"/>
        <w:left w:val="single" w:sz="8" w:space="0" w:color="59358C" w:themeColor="accent4"/>
        <w:bottom w:val="single" w:sz="8" w:space="0" w:color="59358C" w:themeColor="accent4"/>
        <w:right w:val="single" w:sz="8" w:space="0" w:color="59358C" w:themeColor="accent4"/>
        <w:insideH w:val="single" w:sz="8" w:space="0" w:color="59358C" w:themeColor="accent4"/>
        <w:insideV w:val="single" w:sz="8" w:space="0" w:color="59358C" w:themeColor="accent4"/>
      </w:tblBorders>
    </w:tblPr>
    <w:tcPr>
      <w:shd w:val="clear" w:color="auto" w:fill="D4C6E9" w:themeFill="accent4" w:themeFillTint="3F"/>
    </w:tcPr>
    <w:tblStylePr w:type="firstRow">
      <w:rPr>
        <w:b/>
        <w:bCs/>
        <w:color w:val="000000" w:themeColor="text1"/>
      </w:rPr>
      <w:tblPr/>
      <w:tcPr>
        <w:shd w:val="clear" w:color="auto" w:fill="EEE8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CD0ED" w:themeFill="accent4" w:themeFillTint="33"/>
      </w:tcPr>
    </w:tblStylePr>
    <w:tblStylePr w:type="band1Vert">
      <w:tblPr/>
      <w:tcPr>
        <w:shd w:val="clear" w:color="auto" w:fill="A98CD3" w:themeFill="accent4" w:themeFillTint="7F"/>
      </w:tcPr>
    </w:tblStylePr>
    <w:tblStylePr w:type="band1Horz">
      <w:tblPr/>
      <w:tcPr>
        <w:tcBorders>
          <w:insideH w:val="single" w:sz="6" w:space="0" w:color="59358C" w:themeColor="accent4"/>
          <w:insideV w:val="single" w:sz="6" w:space="0" w:color="59358C" w:themeColor="accent4"/>
        </w:tcBorders>
        <w:shd w:val="clear" w:color="auto" w:fill="A98CD3" w:themeFill="accent4" w:themeFillTint="7F"/>
      </w:tcPr>
    </w:tblStylePr>
    <w:tblStylePr w:type="nwCell">
      <w:tblPr/>
      <w:tcPr>
        <w:shd w:val="clear" w:color="auto" w:fill="FFFFFF" w:themeFill="background1"/>
      </w:tcPr>
    </w:tblStylePr>
  </w:style>
  <w:style w:type="table" w:styleId="Mellanmrktrutnt2-dekorfrg5">
    <w:name w:val="Medium Grid 2 Accent 5"/>
    <w:basedOn w:val="Normaltabell"/>
    <w:uiPriority w:val="68"/>
    <w:rsid w:val="000A2A02"/>
    <w:rPr>
      <w:rFonts w:asciiTheme="majorHAnsi" w:eastAsiaTheme="majorEastAsia" w:hAnsiTheme="majorHAnsi" w:cstheme="majorBidi"/>
      <w:color w:val="000000" w:themeColor="text1"/>
    </w:rPr>
    <w:tblPr>
      <w:tblStyleRowBandSize w:val="1"/>
      <w:tblStyleColBandSize w:val="1"/>
      <w:tblBorders>
        <w:top w:val="single" w:sz="8" w:space="0" w:color="BCE4FA" w:themeColor="accent5"/>
        <w:left w:val="single" w:sz="8" w:space="0" w:color="BCE4FA" w:themeColor="accent5"/>
        <w:bottom w:val="single" w:sz="8" w:space="0" w:color="BCE4FA" w:themeColor="accent5"/>
        <w:right w:val="single" w:sz="8" w:space="0" w:color="BCE4FA" w:themeColor="accent5"/>
        <w:insideH w:val="single" w:sz="8" w:space="0" w:color="BCE4FA" w:themeColor="accent5"/>
        <w:insideV w:val="single" w:sz="8" w:space="0" w:color="BCE4FA" w:themeColor="accent5"/>
      </w:tblBorders>
    </w:tblPr>
    <w:tcPr>
      <w:shd w:val="clear" w:color="auto" w:fill="EEF8FD" w:themeFill="accent5" w:themeFillTint="3F"/>
    </w:tcPr>
    <w:tblStylePr w:type="firstRow">
      <w:rPr>
        <w:b/>
        <w:bCs/>
        <w:color w:val="000000" w:themeColor="text1"/>
      </w:rPr>
      <w:tblPr/>
      <w:tcPr>
        <w:shd w:val="clear" w:color="auto" w:fill="F8FCFE"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1F9FE" w:themeFill="accent5" w:themeFillTint="33"/>
      </w:tcPr>
    </w:tblStylePr>
    <w:tblStylePr w:type="band1Vert">
      <w:tblPr/>
      <w:tcPr>
        <w:shd w:val="clear" w:color="auto" w:fill="DDF1FC" w:themeFill="accent5" w:themeFillTint="7F"/>
      </w:tcPr>
    </w:tblStylePr>
    <w:tblStylePr w:type="band1Horz">
      <w:tblPr/>
      <w:tcPr>
        <w:tcBorders>
          <w:insideH w:val="single" w:sz="6" w:space="0" w:color="BCE4FA" w:themeColor="accent5"/>
          <w:insideV w:val="single" w:sz="6" w:space="0" w:color="BCE4FA" w:themeColor="accent5"/>
        </w:tcBorders>
        <w:shd w:val="clear" w:color="auto" w:fill="DDF1FC" w:themeFill="accent5" w:themeFillTint="7F"/>
      </w:tcPr>
    </w:tblStylePr>
    <w:tblStylePr w:type="nwCell">
      <w:tblPr/>
      <w:tcPr>
        <w:shd w:val="clear" w:color="auto" w:fill="FFFFFF" w:themeFill="background1"/>
      </w:tcPr>
    </w:tblStylePr>
  </w:style>
  <w:style w:type="table" w:styleId="Mellanmrktrutnt2-dekorfrg6">
    <w:name w:val="Medium Grid 2 Accent 6"/>
    <w:basedOn w:val="Normaltabell"/>
    <w:uiPriority w:val="68"/>
    <w:rsid w:val="000A2A02"/>
    <w:rPr>
      <w:rFonts w:asciiTheme="majorHAnsi" w:eastAsiaTheme="majorEastAsia" w:hAnsiTheme="majorHAnsi" w:cstheme="majorBidi"/>
      <w:color w:val="000000" w:themeColor="text1"/>
    </w:rPr>
    <w:tblPr>
      <w:tblStyleRowBandSize w:val="1"/>
      <w:tblStyleColBandSize w:val="1"/>
      <w:tblBorders>
        <w:top w:val="single" w:sz="8" w:space="0" w:color="FFCC00" w:themeColor="accent6"/>
        <w:left w:val="single" w:sz="8" w:space="0" w:color="FFCC00" w:themeColor="accent6"/>
        <w:bottom w:val="single" w:sz="8" w:space="0" w:color="FFCC00" w:themeColor="accent6"/>
        <w:right w:val="single" w:sz="8" w:space="0" w:color="FFCC00" w:themeColor="accent6"/>
        <w:insideH w:val="single" w:sz="8" w:space="0" w:color="FFCC00" w:themeColor="accent6"/>
        <w:insideV w:val="single" w:sz="8" w:space="0" w:color="FFCC00" w:themeColor="accent6"/>
      </w:tblBorders>
    </w:tblPr>
    <w:tcPr>
      <w:shd w:val="clear" w:color="auto" w:fill="FFF2C0" w:themeFill="accent6" w:themeFillTint="3F"/>
    </w:tcPr>
    <w:tblStylePr w:type="firstRow">
      <w:rPr>
        <w:b/>
        <w:bCs/>
        <w:color w:val="000000" w:themeColor="text1"/>
      </w:rPr>
      <w:tblPr/>
      <w:tcPr>
        <w:shd w:val="clear" w:color="auto" w:fill="FFFAE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4CC" w:themeFill="accent6" w:themeFillTint="33"/>
      </w:tcPr>
    </w:tblStylePr>
    <w:tblStylePr w:type="band1Vert">
      <w:tblPr/>
      <w:tcPr>
        <w:shd w:val="clear" w:color="auto" w:fill="FFE580" w:themeFill="accent6" w:themeFillTint="7F"/>
      </w:tcPr>
    </w:tblStylePr>
    <w:tblStylePr w:type="band1Horz">
      <w:tblPr/>
      <w:tcPr>
        <w:tcBorders>
          <w:insideH w:val="single" w:sz="6" w:space="0" w:color="FFCC00" w:themeColor="accent6"/>
          <w:insideV w:val="single" w:sz="6" w:space="0" w:color="FFCC00" w:themeColor="accent6"/>
        </w:tcBorders>
        <w:shd w:val="clear" w:color="auto" w:fill="FFE580" w:themeFill="accent6" w:themeFillTint="7F"/>
      </w:tcPr>
    </w:tblStylePr>
    <w:tblStylePr w:type="nwCell">
      <w:tblPr/>
      <w:tcPr>
        <w:shd w:val="clear" w:color="auto" w:fill="FFFFFF" w:themeFill="background1"/>
      </w:tcPr>
    </w:tblStylePr>
  </w:style>
  <w:style w:type="table" w:styleId="Mellanmrktrutnt3">
    <w:name w:val="Medium Grid 3"/>
    <w:basedOn w:val="Normaltabell"/>
    <w:uiPriority w:val="69"/>
    <w:rsid w:val="000A2A0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llanmrktrutnt3-dekorfrg1">
    <w:name w:val="Medium Grid 3 Accent 1"/>
    <w:basedOn w:val="Normaltabell"/>
    <w:uiPriority w:val="69"/>
    <w:rsid w:val="000A2A0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EE3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8B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8B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8B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8B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CC6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CC6FF" w:themeFill="accent1" w:themeFillTint="7F"/>
      </w:tcPr>
    </w:tblStylePr>
  </w:style>
  <w:style w:type="table" w:styleId="Mellanmrktrutnt3-dekorfrg2">
    <w:name w:val="Medium Grid 3 Accent 2"/>
    <w:basedOn w:val="Normaltabell"/>
    <w:uiPriority w:val="69"/>
    <w:rsid w:val="000A2A0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BAC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052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052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052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052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748B"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748B" w:themeFill="accent2" w:themeFillTint="7F"/>
      </w:tcPr>
    </w:tblStylePr>
  </w:style>
  <w:style w:type="table" w:styleId="Mellanmrktrutnt3-dekorfrg3">
    <w:name w:val="Medium Grid 3 Accent 3"/>
    <w:basedOn w:val="Normaltabell"/>
    <w:uiPriority w:val="69"/>
    <w:rsid w:val="000A2A0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F2C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6B82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6B82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6B82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6B82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BE48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BE48B" w:themeFill="accent3" w:themeFillTint="7F"/>
      </w:tcPr>
    </w:tblStylePr>
  </w:style>
  <w:style w:type="table" w:styleId="Mellanmrktrutnt3-dekorfrg4">
    <w:name w:val="Medium Grid 3 Accent 4"/>
    <w:basedOn w:val="Normaltabell"/>
    <w:uiPriority w:val="69"/>
    <w:rsid w:val="000A2A0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4C6E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9358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9358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9358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9358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98CD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98CD3" w:themeFill="accent4" w:themeFillTint="7F"/>
      </w:tcPr>
    </w:tblStylePr>
  </w:style>
  <w:style w:type="table" w:styleId="Mellanmrktrutnt3-dekorfrg5">
    <w:name w:val="Medium Grid 3 Accent 5"/>
    <w:basedOn w:val="Normaltabell"/>
    <w:uiPriority w:val="69"/>
    <w:rsid w:val="000A2A0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EF8FD"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CE4FA"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CE4FA"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CE4FA"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CE4FA"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DF1F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DF1FC" w:themeFill="accent5" w:themeFillTint="7F"/>
      </w:tcPr>
    </w:tblStylePr>
  </w:style>
  <w:style w:type="table" w:styleId="Mellanmrktrutnt3-dekorfrg6">
    <w:name w:val="Medium Grid 3 Accent 6"/>
    <w:basedOn w:val="Normaltabell"/>
    <w:uiPriority w:val="69"/>
    <w:rsid w:val="000A2A0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2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C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C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C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C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5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580" w:themeFill="accent6" w:themeFillTint="7F"/>
      </w:tcPr>
    </w:tblStylePr>
  </w:style>
  <w:style w:type="table" w:styleId="Mrklista">
    <w:name w:val="Dark List"/>
    <w:basedOn w:val="Normaltabell"/>
    <w:uiPriority w:val="70"/>
    <w:rsid w:val="000A2A02"/>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a-dekorfrg1">
    <w:name w:val="Dark List Accent 1"/>
    <w:basedOn w:val="Normaltabell"/>
    <w:uiPriority w:val="70"/>
    <w:rsid w:val="000A2A02"/>
    <w:rPr>
      <w:color w:val="FFFFFF" w:themeColor="background1"/>
    </w:rPr>
    <w:tblPr>
      <w:tblStyleRowBandSize w:val="1"/>
      <w:tblStyleColBandSize w:val="1"/>
    </w:tblPr>
    <w:tcPr>
      <w:shd w:val="clear" w:color="auto" w:fill="0078B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B5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598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5989" w:themeFill="accent1" w:themeFillShade="BF"/>
      </w:tcPr>
    </w:tblStylePr>
    <w:tblStylePr w:type="band1Vert">
      <w:tblPr/>
      <w:tcPr>
        <w:tcBorders>
          <w:top w:val="nil"/>
          <w:left w:val="nil"/>
          <w:bottom w:val="nil"/>
          <w:right w:val="nil"/>
          <w:insideH w:val="nil"/>
          <w:insideV w:val="nil"/>
        </w:tcBorders>
        <w:shd w:val="clear" w:color="auto" w:fill="005989" w:themeFill="accent1" w:themeFillShade="BF"/>
      </w:tcPr>
    </w:tblStylePr>
    <w:tblStylePr w:type="band1Horz">
      <w:tblPr/>
      <w:tcPr>
        <w:tcBorders>
          <w:top w:val="nil"/>
          <w:left w:val="nil"/>
          <w:bottom w:val="nil"/>
          <w:right w:val="nil"/>
          <w:insideH w:val="nil"/>
          <w:insideV w:val="nil"/>
        </w:tcBorders>
        <w:shd w:val="clear" w:color="auto" w:fill="005989" w:themeFill="accent1" w:themeFillShade="BF"/>
      </w:tcPr>
    </w:tblStylePr>
  </w:style>
  <w:style w:type="table" w:styleId="Mrklista-dekorfrg2">
    <w:name w:val="Dark List Accent 2"/>
    <w:basedOn w:val="Normaltabell"/>
    <w:uiPriority w:val="70"/>
    <w:rsid w:val="000A2A02"/>
    <w:rPr>
      <w:color w:val="FFFFFF" w:themeColor="background1"/>
    </w:rPr>
    <w:tblPr>
      <w:tblStyleRowBandSize w:val="1"/>
      <w:tblStyleColBandSize w:val="1"/>
    </w:tblPr>
    <w:tcPr>
      <w:shd w:val="clear" w:color="auto" w:fill="DD052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D0215"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5031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5031F" w:themeFill="accent2" w:themeFillShade="BF"/>
      </w:tcPr>
    </w:tblStylePr>
    <w:tblStylePr w:type="band1Vert">
      <w:tblPr/>
      <w:tcPr>
        <w:tcBorders>
          <w:top w:val="nil"/>
          <w:left w:val="nil"/>
          <w:bottom w:val="nil"/>
          <w:right w:val="nil"/>
          <w:insideH w:val="nil"/>
          <w:insideV w:val="nil"/>
        </w:tcBorders>
        <w:shd w:val="clear" w:color="auto" w:fill="A5031F" w:themeFill="accent2" w:themeFillShade="BF"/>
      </w:tcPr>
    </w:tblStylePr>
    <w:tblStylePr w:type="band1Horz">
      <w:tblPr/>
      <w:tcPr>
        <w:tcBorders>
          <w:top w:val="nil"/>
          <w:left w:val="nil"/>
          <w:bottom w:val="nil"/>
          <w:right w:val="nil"/>
          <w:insideH w:val="nil"/>
          <w:insideV w:val="nil"/>
        </w:tcBorders>
        <w:shd w:val="clear" w:color="auto" w:fill="A5031F" w:themeFill="accent2" w:themeFillShade="BF"/>
      </w:tcPr>
    </w:tblStylePr>
  </w:style>
  <w:style w:type="table" w:styleId="Mrklista-dekorfrg3">
    <w:name w:val="Dark List Accent 3"/>
    <w:basedOn w:val="Normaltabell"/>
    <w:uiPriority w:val="70"/>
    <w:rsid w:val="000A2A02"/>
    <w:rPr>
      <w:color w:val="FFFFFF" w:themeColor="background1"/>
    </w:rPr>
    <w:tblPr>
      <w:tblStyleRowBandSize w:val="1"/>
      <w:tblStyleColBandSize w:val="1"/>
    </w:tblPr>
    <w:tcPr>
      <w:shd w:val="clear" w:color="auto" w:fill="76B82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A5B1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8891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8891F" w:themeFill="accent3" w:themeFillShade="BF"/>
      </w:tcPr>
    </w:tblStylePr>
    <w:tblStylePr w:type="band1Vert">
      <w:tblPr/>
      <w:tcPr>
        <w:tcBorders>
          <w:top w:val="nil"/>
          <w:left w:val="nil"/>
          <w:bottom w:val="nil"/>
          <w:right w:val="nil"/>
          <w:insideH w:val="nil"/>
          <w:insideV w:val="nil"/>
        </w:tcBorders>
        <w:shd w:val="clear" w:color="auto" w:fill="58891F" w:themeFill="accent3" w:themeFillShade="BF"/>
      </w:tcPr>
    </w:tblStylePr>
    <w:tblStylePr w:type="band1Horz">
      <w:tblPr/>
      <w:tcPr>
        <w:tcBorders>
          <w:top w:val="nil"/>
          <w:left w:val="nil"/>
          <w:bottom w:val="nil"/>
          <w:right w:val="nil"/>
          <w:insideH w:val="nil"/>
          <w:insideV w:val="nil"/>
        </w:tcBorders>
        <w:shd w:val="clear" w:color="auto" w:fill="58891F" w:themeFill="accent3" w:themeFillShade="BF"/>
      </w:tcPr>
    </w:tblStylePr>
  </w:style>
  <w:style w:type="table" w:styleId="Mrklista-dekorfrg4">
    <w:name w:val="Dark List Accent 4"/>
    <w:basedOn w:val="Normaltabell"/>
    <w:uiPriority w:val="70"/>
    <w:rsid w:val="000A2A02"/>
    <w:rPr>
      <w:color w:val="FFFFFF" w:themeColor="background1"/>
    </w:rPr>
    <w:tblPr>
      <w:tblStyleRowBandSize w:val="1"/>
      <w:tblStyleColBandSize w:val="1"/>
    </w:tblPr>
    <w:tcPr>
      <w:shd w:val="clear" w:color="auto" w:fill="59358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1A45"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22768"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22768" w:themeFill="accent4" w:themeFillShade="BF"/>
      </w:tcPr>
    </w:tblStylePr>
    <w:tblStylePr w:type="band1Vert">
      <w:tblPr/>
      <w:tcPr>
        <w:tcBorders>
          <w:top w:val="nil"/>
          <w:left w:val="nil"/>
          <w:bottom w:val="nil"/>
          <w:right w:val="nil"/>
          <w:insideH w:val="nil"/>
          <w:insideV w:val="nil"/>
        </w:tcBorders>
        <w:shd w:val="clear" w:color="auto" w:fill="422768" w:themeFill="accent4" w:themeFillShade="BF"/>
      </w:tcPr>
    </w:tblStylePr>
    <w:tblStylePr w:type="band1Horz">
      <w:tblPr/>
      <w:tcPr>
        <w:tcBorders>
          <w:top w:val="nil"/>
          <w:left w:val="nil"/>
          <w:bottom w:val="nil"/>
          <w:right w:val="nil"/>
          <w:insideH w:val="nil"/>
          <w:insideV w:val="nil"/>
        </w:tcBorders>
        <w:shd w:val="clear" w:color="auto" w:fill="422768" w:themeFill="accent4" w:themeFillShade="BF"/>
      </w:tcPr>
    </w:tblStylePr>
  </w:style>
  <w:style w:type="table" w:styleId="Mrklista-dekorfrg5">
    <w:name w:val="Dark List Accent 5"/>
    <w:basedOn w:val="Normaltabell"/>
    <w:uiPriority w:val="70"/>
    <w:rsid w:val="000A2A02"/>
    <w:rPr>
      <w:color w:val="FFFFFF" w:themeColor="background1"/>
    </w:rPr>
    <w:tblPr>
      <w:tblStyleRowBandSize w:val="1"/>
      <w:tblStyleColBandSize w:val="1"/>
    </w:tblPr>
    <w:tcPr>
      <w:shd w:val="clear" w:color="auto" w:fill="BCE4FA"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87CA"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5BAF2"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5BAF2" w:themeFill="accent5" w:themeFillShade="BF"/>
      </w:tcPr>
    </w:tblStylePr>
    <w:tblStylePr w:type="band1Vert">
      <w:tblPr/>
      <w:tcPr>
        <w:tcBorders>
          <w:top w:val="nil"/>
          <w:left w:val="nil"/>
          <w:bottom w:val="nil"/>
          <w:right w:val="nil"/>
          <w:insideH w:val="nil"/>
          <w:insideV w:val="nil"/>
        </w:tcBorders>
        <w:shd w:val="clear" w:color="auto" w:fill="55BAF2" w:themeFill="accent5" w:themeFillShade="BF"/>
      </w:tcPr>
    </w:tblStylePr>
    <w:tblStylePr w:type="band1Horz">
      <w:tblPr/>
      <w:tcPr>
        <w:tcBorders>
          <w:top w:val="nil"/>
          <w:left w:val="nil"/>
          <w:bottom w:val="nil"/>
          <w:right w:val="nil"/>
          <w:insideH w:val="nil"/>
          <w:insideV w:val="nil"/>
        </w:tcBorders>
        <w:shd w:val="clear" w:color="auto" w:fill="55BAF2" w:themeFill="accent5" w:themeFillShade="BF"/>
      </w:tcPr>
    </w:tblStylePr>
  </w:style>
  <w:style w:type="table" w:styleId="Mrklista-dekorfrg6">
    <w:name w:val="Dark List Accent 6"/>
    <w:basedOn w:val="Normaltabell"/>
    <w:uiPriority w:val="70"/>
    <w:rsid w:val="000A2A02"/>
    <w:rPr>
      <w:color w:val="FFFFFF" w:themeColor="background1"/>
    </w:rPr>
    <w:tblPr>
      <w:tblStyleRowBandSize w:val="1"/>
      <w:tblStyleColBandSize w:val="1"/>
    </w:tblPr>
    <w:tcPr>
      <w:shd w:val="clear" w:color="auto" w:fill="FFCC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65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98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9800" w:themeFill="accent6" w:themeFillShade="BF"/>
      </w:tcPr>
    </w:tblStylePr>
    <w:tblStylePr w:type="band1Vert">
      <w:tblPr/>
      <w:tcPr>
        <w:tcBorders>
          <w:top w:val="nil"/>
          <w:left w:val="nil"/>
          <w:bottom w:val="nil"/>
          <w:right w:val="nil"/>
          <w:insideH w:val="nil"/>
          <w:insideV w:val="nil"/>
        </w:tcBorders>
        <w:shd w:val="clear" w:color="auto" w:fill="BF9800" w:themeFill="accent6" w:themeFillShade="BF"/>
      </w:tcPr>
    </w:tblStylePr>
    <w:tblStylePr w:type="band1Horz">
      <w:tblPr/>
      <w:tcPr>
        <w:tcBorders>
          <w:top w:val="nil"/>
          <w:left w:val="nil"/>
          <w:bottom w:val="nil"/>
          <w:right w:val="nil"/>
          <w:insideH w:val="nil"/>
          <w:insideV w:val="nil"/>
        </w:tcBorders>
        <w:shd w:val="clear" w:color="auto" w:fill="BF9800" w:themeFill="accent6" w:themeFillShade="BF"/>
      </w:tcPr>
    </w:tblStylePr>
  </w:style>
  <w:style w:type="paragraph" w:styleId="Normalwebb">
    <w:name w:val="Normal (Web)"/>
    <w:basedOn w:val="Normal"/>
    <w:uiPriority w:val="99"/>
    <w:semiHidden/>
    <w:rsid w:val="000A2A02"/>
    <w:rPr>
      <w:sz w:val="24"/>
      <w:szCs w:val="24"/>
    </w:rPr>
  </w:style>
  <w:style w:type="paragraph" w:styleId="Normaltindrag">
    <w:name w:val="Normal Indent"/>
    <w:basedOn w:val="Normal"/>
    <w:semiHidden/>
    <w:rsid w:val="000A2A02"/>
    <w:pPr>
      <w:ind w:left="1304"/>
    </w:pPr>
  </w:style>
  <w:style w:type="paragraph" w:styleId="Numreradlista">
    <w:name w:val="List Number"/>
    <w:basedOn w:val="Normal"/>
    <w:uiPriority w:val="99"/>
    <w:rsid w:val="000A2A02"/>
    <w:pPr>
      <w:numPr>
        <w:numId w:val="3"/>
      </w:numPr>
      <w:contextualSpacing/>
    </w:pPr>
  </w:style>
  <w:style w:type="paragraph" w:styleId="Numreradlista2">
    <w:name w:val="List Number 2"/>
    <w:basedOn w:val="Normal"/>
    <w:uiPriority w:val="99"/>
    <w:rsid w:val="000A2A02"/>
    <w:pPr>
      <w:numPr>
        <w:ilvl w:val="1"/>
        <w:numId w:val="3"/>
      </w:numPr>
      <w:contextualSpacing/>
    </w:pPr>
  </w:style>
  <w:style w:type="paragraph" w:styleId="Numreradlista3">
    <w:name w:val="List Number 3"/>
    <w:basedOn w:val="Normal"/>
    <w:uiPriority w:val="99"/>
    <w:rsid w:val="000A2A02"/>
    <w:pPr>
      <w:numPr>
        <w:ilvl w:val="2"/>
        <w:numId w:val="3"/>
      </w:numPr>
      <w:contextualSpacing/>
    </w:pPr>
  </w:style>
  <w:style w:type="paragraph" w:styleId="Numreradlista4">
    <w:name w:val="List Number 4"/>
    <w:basedOn w:val="Normal"/>
    <w:uiPriority w:val="99"/>
    <w:rsid w:val="000A2A02"/>
    <w:pPr>
      <w:numPr>
        <w:ilvl w:val="3"/>
        <w:numId w:val="3"/>
      </w:numPr>
      <w:contextualSpacing/>
    </w:pPr>
  </w:style>
  <w:style w:type="paragraph" w:styleId="Numreradlista5">
    <w:name w:val="List Number 5"/>
    <w:basedOn w:val="Normal"/>
    <w:uiPriority w:val="99"/>
    <w:rsid w:val="000A2A02"/>
    <w:pPr>
      <w:numPr>
        <w:ilvl w:val="4"/>
        <w:numId w:val="3"/>
      </w:numPr>
      <w:contextualSpacing/>
    </w:pPr>
  </w:style>
  <w:style w:type="paragraph" w:styleId="Oformateradtext">
    <w:name w:val="Plain Text"/>
    <w:basedOn w:val="Normal"/>
    <w:link w:val="OformateradtextChar"/>
    <w:uiPriority w:val="99"/>
    <w:semiHidden/>
    <w:rsid w:val="000A2A02"/>
    <w:rPr>
      <w:rFonts w:ascii="Consolas" w:hAnsi="Consolas"/>
      <w:sz w:val="21"/>
      <w:szCs w:val="21"/>
    </w:rPr>
  </w:style>
  <w:style w:type="character" w:customStyle="1" w:styleId="OformateradtextChar">
    <w:name w:val="Oformaterad text Char"/>
    <w:basedOn w:val="Standardstycketeckensnitt"/>
    <w:link w:val="Oformateradtext"/>
    <w:uiPriority w:val="99"/>
    <w:semiHidden/>
    <w:rsid w:val="00DF27BF"/>
    <w:rPr>
      <w:rFonts w:ascii="Consolas" w:hAnsi="Consolas"/>
      <w:sz w:val="21"/>
      <w:szCs w:val="21"/>
    </w:rPr>
  </w:style>
  <w:style w:type="character" w:styleId="Platshllartext">
    <w:name w:val="Placeholder Text"/>
    <w:basedOn w:val="Standardstycketeckensnitt"/>
    <w:uiPriority w:val="99"/>
    <w:rsid w:val="000A2A02"/>
    <w:rPr>
      <w:color w:val="808080"/>
      <w:lang w:val="sv-SE"/>
    </w:rPr>
  </w:style>
  <w:style w:type="paragraph" w:styleId="Punktlista">
    <w:name w:val="List Bullet"/>
    <w:basedOn w:val="Normal"/>
    <w:uiPriority w:val="99"/>
    <w:rsid w:val="009F5803"/>
    <w:pPr>
      <w:numPr>
        <w:numId w:val="2"/>
      </w:numPr>
      <w:spacing w:before="120"/>
      <w:contextualSpacing/>
    </w:pPr>
  </w:style>
  <w:style w:type="paragraph" w:styleId="Punktlista2">
    <w:name w:val="List Bullet 2"/>
    <w:basedOn w:val="Normal"/>
    <w:uiPriority w:val="99"/>
    <w:rsid w:val="004C61FD"/>
    <w:pPr>
      <w:numPr>
        <w:ilvl w:val="1"/>
        <w:numId w:val="2"/>
      </w:numPr>
      <w:contextualSpacing/>
    </w:pPr>
  </w:style>
  <w:style w:type="paragraph" w:styleId="Punktlista3">
    <w:name w:val="List Bullet 3"/>
    <w:basedOn w:val="Normal"/>
    <w:uiPriority w:val="99"/>
    <w:rsid w:val="004C61FD"/>
    <w:pPr>
      <w:numPr>
        <w:ilvl w:val="2"/>
        <w:numId w:val="2"/>
      </w:numPr>
      <w:contextualSpacing/>
    </w:pPr>
  </w:style>
  <w:style w:type="paragraph" w:styleId="Punktlista4">
    <w:name w:val="List Bullet 4"/>
    <w:basedOn w:val="Normal"/>
    <w:uiPriority w:val="99"/>
    <w:rsid w:val="004C61FD"/>
    <w:pPr>
      <w:numPr>
        <w:ilvl w:val="3"/>
        <w:numId w:val="2"/>
      </w:numPr>
      <w:contextualSpacing/>
    </w:pPr>
  </w:style>
  <w:style w:type="paragraph" w:styleId="Punktlista5">
    <w:name w:val="List Bullet 5"/>
    <w:basedOn w:val="Normal"/>
    <w:uiPriority w:val="99"/>
    <w:rsid w:val="004C61FD"/>
    <w:pPr>
      <w:numPr>
        <w:ilvl w:val="4"/>
        <w:numId w:val="2"/>
      </w:numPr>
      <w:contextualSpacing/>
    </w:pPr>
  </w:style>
  <w:style w:type="character" w:styleId="Radnummer">
    <w:name w:val="line number"/>
    <w:basedOn w:val="Standardstycketeckensnitt"/>
    <w:semiHidden/>
    <w:rsid w:val="000A2A02"/>
    <w:rPr>
      <w:lang w:val="sv-SE"/>
    </w:rPr>
  </w:style>
  <w:style w:type="paragraph" w:styleId="Rubrik">
    <w:name w:val="Title"/>
    <w:next w:val="Normal"/>
    <w:link w:val="RubrikChar"/>
    <w:uiPriority w:val="99"/>
    <w:qFormat/>
    <w:rsid w:val="006313D7"/>
    <w:pPr>
      <w:spacing w:after="600"/>
      <w:contextualSpacing/>
    </w:pPr>
    <w:rPr>
      <w:rFonts w:asciiTheme="majorHAnsi" w:eastAsiaTheme="majorEastAsia" w:hAnsiTheme="majorHAnsi" w:cstheme="majorBidi"/>
      <w:color w:val="000000" w:themeColor="text2" w:themeShade="BF"/>
      <w:spacing w:val="5"/>
      <w:kern w:val="28"/>
      <w:sz w:val="72"/>
      <w:szCs w:val="52"/>
    </w:rPr>
  </w:style>
  <w:style w:type="character" w:customStyle="1" w:styleId="RubrikChar">
    <w:name w:val="Rubrik Char"/>
    <w:basedOn w:val="Standardstycketeckensnitt"/>
    <w:link w:val="Rubrik"/>
    <w:uiPriority w:val="99"/>
    <w:rsid w:val="006313D7"/>
    <w:rPr>
      <w:rFonts w:asciiTheme="majorHAnsi" w:eastAsiaTheme="majorEastAsia" w:hAnsiTheme="majorHAnsi" w:cstheme="majorBidi"/>
      <w:color w:val="000000" w:themeColor="text2" w:themeShade="BF"/>
      <w:spacing w:val="5"/>
      <w:kern w:val="28"/>
      <w:sz w:val="72"/>
      <w:szCs w:val="52"/>
    </w:rPr>
  </w:style>
  <w:style w:type="character" w:customStyle="1" w:styleId="Rubrik4Char">
    <w:name w:val="Rubrik 4 Char"/>
    <w:basedOn w:val="Standardstycketeckensnitt"/>
    <w:link w:val="Rubrik4"/>
    <w:uiPriority w:val="1"/>
    <w:rsid w:val="00010482"/>
    <w:rPr>
      <w:bCs/>
      <w:i/>
      <w:iCs/>
      <w:sz w:val="26"/>
      <w:szCs w:val="26"/>
    </w:rPr>
  </w:style>
  <w:style w:type="character" w:customStyle="1" w:styleId="Rubrik5Char">
    <w:name w:val="Rubrik 5 Char"/>
    <w:basedOn w:val="Standardstycketeckensnitt"/>
    <w:link w:val="Rubrik5"/>
    <w:uiPriority w:val="1"/>
    <w:rsid w:val="00E662F6"/>
    <w:rPr>
      <w:rFonts w:eastAsiaTheme="majorEastAsia"/>
      <w:b/>
      <w:sz w:val="24"/>
      <w:szCs w:val="24"/>
    </w:rPr>
  </w:style>
  <w:style w:type="character" w:customStyle="1" w:styleId="Rubrik6Char">
    <w:name w:val="Rubrik 6 Char"/>
    <w:basedOn w:val="Standardstycketeckensnitt"/>
    <w:link w:val="Rubrik6"/>
    <w:uiPriority w:val="9"/>
    <w:semiHidden/>
    <w:rsid w:val="00DF27BF"/>
    <w:rPr>
      <w:rFonts w:asciiTheme="majorHAnsi" w:eastAsiaTheme="majorEastAsia" w:hAnsiTheme="majorHAnsi" w:cstheme="majorBidi"/>
      <w:i/>
      <w:iCs/>
      <w:color w:val="003B5B" w:themeColor="accent1" w:themeShade="7F"/>
      <w:sz w:val="22"/>
    </w:rPr>
  </w:style>
  <w:style w:type="character" w:customStyle="1" w:styleId="Rubrik7Char">
    <w:name w:val="Rubrik 7 Char"/>
    <w:basedOn w:val="Standardstycketeckensnitt"/>
    <w:link w:val="Rubrik7"/>
    <w:uiPriority w:val="9"/>
    <w:semiHidden/>
    <w:rsid w:val="00DF27BF"/>
    <w:rPr>
      <w:rFonts w:asciiTheme="majorHAnsi" w:eastAsiaTheme="majorEastAsia" w:hAnsiTheme="majorHAnsi" w:cstheme="majorBidi"/>
      <w:i/>
      <w:iCs/>
      <w:color w:val="404040" w:themeColor="text1" w:themeTint="BF"/>
      <w:sz w:val="22"/>
    </w:rPr>
  </w:style>
  <w:style w:type="character" w:customStyle="1" w:styleId="Rubrik8Char">
    <w:name w:val="Rubrik 8 Char"/>
    <w:basedOn w:val="Standardstycketeckensnitt"/>
    <w:link w:val="Rubrik8"/>
    <w:uiPriority w:val="9"/>
    <w:semiHidden/>
    <w:rsid w:val="00DF27BF"/>
    <w:rPr>
      <w:rFonts w:asciiTheme="majorHAnsi" w:eastAsiaTheme="majorEastAsia" w:hAnsiTheme="majorHAnsi" w:cstheme="majorBidi"/>
      <w:color w:val="404040" w:themeColor="text1" w:themeTint="BF"/>
    </w:rPr>
  </w:style>
  <w:style w:type="character" w:customStyle="1" w:styleId="Rubrik9Char">
    <w:name w:val="Rubrik 9 Char"/>
    <w:basedOn w:val="Standardstycketeckensnitt"/>
    <w:link w:val="Rubrik9"/>
    <w:uiPriority w:val="9"/>
    <w:semiHidden/>
    <w:rsid w:val="00DF27BF"/>
    <w:rPr>
      <w:rFonts w:asciiTheme="majorHAnsi" w:eastAsiaTheme="majorEastAsia" w:hAnsiTheme="majorHAnsi" w:cstheme="majorBidi"/>
      <w:i/>
      <w:iCs/>
      <w:color w:val="404040" w:themeColor="text1" w:themeTint="BF"/>
    </w:rPr>
  </w:style>
  <w:style w:type="character" w:styleId="Sidnummer">
    <w:name w:val="page number"/>
    <w:basedOn w:val="Standardstycketeckensnitt"/>
    <w:uiPriority w:val="9"/>
    <w:rsid w:val="000A2A02"/>
    <w:rPr>
      <w:lang w:val="sv-SE"/>
    </w:rPr>
  </w:style>
  <w:style w:type="paragraph" w:styleId="Signatur">
    <w:name w:val="Signature"/>
    <w:basedOn w:val="Normal"/>
    <w:link w:val="SignaturChar"/>
    <w:uiPriority w:val="99"/>
    <w:semiHidden/>
    <w:rsid w:val="000A2A02"/>
    <w:pPr>
      <w:ind w:left="4252"/>
    </w:pPr>
  </w:style>
  <w:style w:type="character" w:customStyle="1" w:styleId="SignaturChar">
    <w:name w:val="Signatur Char"/>
    <w:basedOn w:val="Standardstycketeckensnitt"/>
    <w:link w:val="Signatur"/>
    <w:uiPriority w:val="99"/>
    <w:semiHidden/>
    <w:rsid w:val="00DF27BF"/>
    <w:rPr>
      <w:sz w:val="22"/>
    </w:rPr>
  </w:style>
  <w:style w:type="paragraph" w:styleId="Slutkommentar">
    <w:name w:val="endnote text"/>
    <w:basedOn w:val="Normal"/>
    <w:link w:val="SlutkommentarChar"/>
    <w:uiPriority w:val="99"/>
    <w:semiHidden/>
    <w:rsid w:val="000A2A02"/>
    <w:rPr>
      <w:sz w:val="20"/>
    </w:rPr>
  </w:style>
  <w:style w:type="character" w:customStyle="1" w:styleId="SlutkommentarChar">
    <w:name w:val="Slutkommentar Char"/>
    <w:basedOn w:val="Standardstycketeckensnitt"/>
    <w:link w:val="Slutkommentar"/>
    <w:uiPriority w:val="99"/>
    <w:semiHidden/>
    <w:rsid w:val="00DF27BF"/>
  </w:style>
  <w:style w:type="character" w:styleId="Slutkommentarsreferens">
    <w:name w:val="endnote reference"/>
    <w:basedOn w:val="Standardstycketeckensnitt"/>
    <w:semiHidden/>
    <w:rsid w:val="000A2A02"/>
    <w:rPr>
      <w:vertAlign w:val="superscript"/>
      <w:lang w:val="sv-SE"/>
    </w:rPr>
  </w:style>
  <w:style w:type="character" w:styleId="Stark">
    <w:name w:val="Strong"/>
    <w:basedOn w:val="Standardstycketeckensnitt"/>
    <w:uiPriority w:val="22"/>
    <w:rsid w:val="000A2A02"/>
    <w:rPr>
      <w:b/>
      <w:bCs/>
      <w:lang w:val="sv-SE"/>
    </w:rPr>
  </w:style>
  <w:style w:type="character" w:styleId="Starkbetoning">
    <w:name w:val="Intense Emphasis"/>
    <w:basedOn w:val="Standardstycketeckensnitt"/>
    <w:uiPriority w:val="21"/>
    <w:rsid w:val="000A2A02"/>
    <w:rPr>
      <w:b/>
      <w:bCs/>
      <w:i/>
      <w:iCs/>
      <w:color w:val="0078B7" w:themeColor="accent1"/>
      <w:lang w:val="sv-SE"/>
    </w:rPr>
  </w:style>
  <w:style w:type="character" w:styleId="Starkreferens">
    <w:name w:val="Intense Reference"/>
    <w:basedOn w:val="Standardstycketeckensnitt"/>
    <w:uiPriority w:val="32"/>
    <w:rsid w:val="000A2A02"/>
    <w:rPr>
      <w:b/>
      <w:bCs/>
      <w:smallCaps/>
      <w:color w:val="DD052B" w:themeColor="accent2"/>
      <w:spacing w:val="5"/>
      <w:u w:val="single"/>
      <w:lang w:val="sv-SE"/>
    </w:rPr>
  </w:style>
  <w:style w:type="paragraph" w:styleId="Starktcitat">
    <w:name w:val="Intense Quote"/>
    <w:basedOn w:val="Normal"/>
    <w:next w:val="Normal"/>
    <w:link w:val="StarktcitatChar"/>
    <w:uiPriority w:val="30"/>
    <w:rsid w:val="000A2A02"/>
    <w:pPr>
      <w:pBdr>
        <w:bottom w:val="single" w:sz="4" w:space="4" w:color="0078B7" w:themeColor="accent1"/>
      </w:pBdr>
      <w:spacing w:before="200" w:after="280"/>
      <w:ind w:left="936" w:right="936"/>
    </w:pPr>
    <w:rPr>
      <w:b/>
      <w:bCs/>
      <w:i/>
      <w:iCs/>
      <w:color w:val="0078B7" w:themeColor="accent1"/>
    </w:rPr>
  </w:style>
  <w:style w:type="character" w:customStyle="1" w:styleId="StarktcitatChar">
    <w:name w:val="Starkt citat Char"/>
    <w:basedOn w:val="Standardstycketeckensnitt"/>
    <w:link w:val="Starktcitat"/>
    <w:uiPriority w:val="30"/>
    <w:rsid w:val="00DF27BF"/>
    <w:rPr>
      <w:b/>
      <w:bCs/>
      <w:i/>
      <w:iCs/>
      <w:color w:val="0078B7" w:themeColor="accent1"/>
      <w:sz w:val="22"/>
    </w:rPr>
  </w:style>
  <w:style w:type="table" w:styleId="Tabelltema">
    <w:name w:val="Table Theme"/>
    <w:basedOn w:val="Normaltabell"/>
    <w:rsid w:val="000A2A02"/>
    <w:pPr>
      <w:tabs>
        <w:tab w:val="left" w:pos="340"/>
        <w:tab w:val="left" w:pos="2268"/>
        <w:tab w:val="left" w:pos="3969"/>
        <w:tab w:val="left" w:pos="5670"/>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nderrubrik">
    <w:name w:val="Subtitle"/>
    <w:basedOn w:val="Normal"/>
    <w:next w:val="Normal"/>
    <w:link w:val="UnderrubrikChar"/>
    <w:uiPriority w:val="99"/>
    <w:qFormat/>
    <w:rsid w:val="00186773"/>
    <w:pPr>
      <w:numPr>
        <w:ilvl w:val="1"/>
      </w:numPr>
      <w:spacing w:before="120" w:after="240"/>
    </w:pPr>
    <w:rPr>
      <w:rFonts w:asciiTheme="majorHAnsi" w:eastAsiaTheme="majorEastAsia" w:hAnsiTheme="majorHAnsi" w:cstheme="majorBidi"/>
      <w:iCs/>
      <w:spacing w:val="15"/>
      <w:sz w:val="36"/>
      <w:szCs w:val="24"/>
    </w:rPr>
  </w:style>
  <w:style w:type="character" w:customStyle="1" w:styleId="UnderrubrikChar">
    <w:name w:val="Underrubrik Char"/>
    <w:basedOn w:val="Standardstycketeckensnitt"/>
    <w:link w:val="Underrubrik"/>
    <w:uiPriority w:val="99"/>
    <w:rsid w:val="00186773"/>
    <w:rPr>
      <w:rFonts w:asciiTheme="majorHAnsi" w:eastAsiaTheme="majorEastAsia" w:hAnsiTheme="majorHAnsi" w:cstheme="majorBidi"/>
      <w:iCs/>
      <w:spacing w:val="15"/>
      <w:sz w:val="36"/>
      <w:szCs w:val="24"/>
    </w:rPr>
  </w:style>
  <w:style w:type="character" w:customStyle="1" w:styleId="SidfotChar">
    <w:name w:val="Sidfot Char"/>
    <w:basedOn w:val="Standardstycketeckensnitt"/>
    <w:link w:val="Sidfot"/>
    <w:uiPriority w:val="99"/>
    <w:rsid w:val="006F3416"/>
    <w:rPr>
      <w:rFonts w:ascii="Arial" w:hAnsi="Arial"/>
      <w:sz w:val="15"/>
    </w:rPr>
  </w:style>
  <w:style w:type="paragraph" w:customStyle="1" w:styleId="SidfotLedtext">
    <w:name w:val="Sidfot Ledtext"/>
    <w:basedOn w:val="Sidfot"/>
    <w:link w:val="SidfotLedtextChar"/>
    <w:uiPriority w:val="9"/>
    <w:rsid w:val="006F3416"/>
    <w:rPr>
      <w:caps/>
      <w:sz w:val="13"/>
      <w:szCs w:val="12"/>
    </w:rPr>
  </w:style>
  <w:style w:type="numbering" w:customStyle="1" w:styleId="PunktSvK">
    <w:name w:val="Punkt SvK"/>
    <w:uiPriority w:val="99"/>
    <w:rsid w:val="004C61FD"/>
    <w:pPr>
      <w:numPr>
        <w:numId w:val="1"/>
      </w:numPr>
    </w:pPr>
  </w:style>
  <w:style w:type="character" w:customStyle="1" w:styleId="SidfotLedtextChar">
    <w:name w:val="Sidfot Ledtext Char"/>
    <w:basedOn w:val="SidfotChar"/>
    <w:link w:val="SidfotLedtext"/>
    <w:uiPriority w:val="9"/>
    <w:rsid w:val="006F3416"/>
    <w:rPr>
      <w:rFonts w:ascii="Arial" w:hAnsi="Arial"/>
      <w:caps/>
      <w:sz w:val="13"/>
      <w:szCs w:val="12"/>
    </w:rPr>
  </w:style>
  <w:style w:type="numbering" w:customStyle="1" w:styleId="NummerlistaSvK">
    <w:name w:val="Nummerlista SvK"/>
    <w:uiPriority w:val="99"/>
    <w:rsid w:val="00823A96"/>
    <w:pPr>
      <w:numPr>
        <w:numId w:val="4"/>
      </w:numPr>
    </w:pPr>
  </w:style>
  <w:style w:type="character" w:customStyle="1" w:styleId="Rubrik1Char">
    <w:name w:val="Rubrik 1 Char"/>
    <w:basedOn w:val="Standardstycketeckensnitt"/>
    <w:link w:val="Rubrik1"/>
    <w:uiPriority w:val="1"/>
    <w:rsid w:val="00BD4F22"/>
    <w:rPr>
      <w:rFonts w:ascii="Arial" w:hAnsi="Arial" w:cs="Arial"/>
      <w:bCs/>
      <w:kern w:val="32"/>
      <w:sz w:val="40"/>
      <w:szCs w:val="40"/>
    </w:rPr>
  </w:style>
  <w:style w:type="character" w:customStyle="1" w:styleId="Rubrik2Char">
    <w:name w:val="Rubrik 2 Char"/>
    <w:basedOn w:val="Standardstycketeckensnitt"/>
    <w:link w:val="Rubrik2"/>
    <w:uiPriority w:val="1"/>
    <w:rsid w:val="00BD4F22"/>
    <w:rPr>
      <w:rFonts w:ascii="Arial" w:hAnsi="Arial" w:cs="Arial"/>
      <w:b/>
      <w:bCs/>
      <w:iCs/>
      <w:sz w:val="28"/>
      <w:szCs w:val="28"/>
    </w:rPr>
  </w:style>
  <w:style w:type="character" w:customStyle="1" w:styleId="Rubrik3Char">
    <w:name w:val="Rubrik 3 Char"/>
    <w:basedOn w:val="Standardstycketeckensnitt"/>
    <w:link w:val="Rubrik3"/>
    <w:uiPriority w:val="1"/>
    <w:rsid w:val="00BD4F22"/>
    <w:rPr>
      <w:rFonts w:ascii="Arial" w:hAnsi="Arial" w:cs="Arial"/>
      <w:bCs/>
      <w:color w:val="0078B7" w:themeColor="accent1"/>
      <w:sz w:val="28"/>
      <w:szCs w:val="28"/>
    </w:rPr>
  </w:style>
  <w:style w:type="character" w:customStyle="1" w:styleId="ListstyckeChar">
    <w:name w:val="Liststycke Char"/>
    <w:basedOn w:val="Standardstycketeckensnitt"/>
    <w:link w:val="Liststycke"/>
    <w:uiPriority w:val="34"/>
    <w:locked/>
    <w:rsid w:val="00D857E4"/>
    <w:rPr>
      <w:sz w:val="22"/>
    </w:rPr>
  </w:style>
  <w:style w:type="paragraph" w:customStyle="1" w:styleId="Rubrik41">
    <w:name w:val="Rubrik 41"/>
    <w:basedOn w:val="Normal"/>
    <w:next w:val="Normal"/>
    <w:uiPriority w:val="1"/>
    <w:rsid w:val="00D857E4"/>
    <w:pPr>
      <w:keepNext/>
      <w:keepLines/>
      <w:spacing w:before="260" w:line="260" w:lineRule="exact"/>
      <w:ind w:hanging="227"/>
      <w:outlineLvl w:val="3"/>
    </w:pPr>
    <w:rPr>
      <w:rFonts w:ascii="Calibri Light" w:hAnsi="Calibri Light"/>
      <w:i/>
      <w:iCs/>
      <w:sz w:val="17"/>
      <w:szCs w:val="17"/>
      <w:lang w:eastAsia="en-US"/>
    </w:rPr>
  </w:style>
  <w:style w:type="paragraph" w:customStyle="1" w:styleId="Rubrik51">
    <w:name w:val="Rubrik 51"/>
    <w:basedOn w:val="Normal"/>
    <w:next w:val="Normal"/>
    <w:uiPriority w:val="1"/>
    <w:rsid w:val="00D857E4"/>
    <w:pPr>
      <w:keepNext/>
      <w:keepLines/>
      <w:spacing w:before="260" w:line="260" w:lineRule="atLeast"/>
      <w:ind w:hanging="227"/>
      <w:outlineLvl w:val="4"/>
    </w:pPr>
    <w:rPr>
      <w:rFonts w:ascii="Calibri Light" w:hAnsi="Calibri Light"/>
      <w:b/>
      <w:sz w:val="17"/>
      <w:szCs w:val="17"/>
      <w:lang w:eastAsia="en-US"/>
    </w:rPr>
  </w:style>
  <w:style w:type="paragraph" w:customStyle="1" w:styleId="Rubrik61">
    <w:name w:val="Rubrik 61"/>
    <w:basedOn w:val="Normal"/>
    <w:next w:val="Normal"/>
    <w:uiPriority w:val="9"/>
    <w:semiHidden/>
    <w:rsid w:val="00D857E4"/>
    <w:pPr>
      <w:keepNext/>
      <w:keepLines/>
      <w:spacing w:before="40"/>
      <w:outlineLvl w:val="5"/>
    </w:pPr>
    <w:rPr>
      <w:rFonts w:ascii="Calibri Light" w:hAnsi="Calibri Light"/>
      <w:color w:val="1F4D78"/>
      <w:sz w:val="17"/>
      <w:szCs w:val="17"/>
      <w:lang w:eastAsia="en-US"/>
    </w:rPr>
  </w:style>
  <w:style w:type="paragraph" w:customStyle="1" w:styleId="Rubrik71">
    <w:name w:val="Rubrik 71"/>
    <w:basedOn w:val="Normal"/>
    <w:next w:val="Normal"/>
    <w:uiPriority w:val="9"/>
    <w:semiHidden/>
    <w:rsid w:val="00D857E4"/>
    <w:pPr>
      <w:keepNext/>
      <w:keepLines/>
      <w:spacing w:before="40"/>
      <w:outlineLvl w:val="6"/>
    </w:pPr>
    <w:rPr>
      <w:rFonts w:ascii="Calibri Light" w:hAnsi="Calibri Light"/>
      <w:i/>
      <w:iCs/>
      <w:color w:val="1F4D78"/>
      <w:sz w:val="17"/>
      <w:szCs w:val="17"/>
      <w:lang w:eastAsia="en-US"/>
    </w:rPr>
  </w:style>
  <w:style w:type="paragraph" w:customStyle="1" w:styleId="Rubrik81">
    <w:name w:val="Rubrik 81"/>
    <w:basedOn w:val="Normal"/>
    <w:next w:val="Normal"/>
    <w:uiPriority w:val="9"/>
    <w:semiHidden/>
    <w:rsid w:val="00D857E4"/>
    <w:pPr>
      <w:keepNext/>
      <w:keepLines/>
      <w:tabs>
        <w:tab w:val="num" w:pos="284"/>
      </w:tabs>
      <w:spacing w:before="40"/>
      <w:ind w:hanging="227"/>
      <w:outlineLvl w:val="7"/>
    </w:pPr>
    <w:rPr>
      <w:rFonts w:ascii="Calibri Light" w:hAnsi="Calibri Light"/>
      <w:color w:val="272727"/>
      <w:sz w:val="21"/>
      <w:szCs w:val="21"/>
      <w:lang w:eastAsia="en-US"/>
    </w:rPr>
  </w:style>
  <w:style w:type="paragraph" w:customStyle="1" w:styleId="Rubrik91">
    <w:name w:val="Rubrik 91"/>
    <w:basedOn w:val="Normal"/>
    <w:next w:val="Normal"/>
    <w:uiPriority w:val="9"/>
    <w:semiHidden/>
    <w:rsid w:val="00D857E4"/>
    <w:pPr>
      <w:keepNext/>
      <w:keepLines/>
      <w:spacing w:before="40"/>
      <w:outlineLvl w:val="8"/>
    </w:pPr>
    <w:rPr>
      <w:rFonts w:ascii="Calibri Light" w:hAnsi="Calibri Light"/>
      <w:i/>
      <w:iCs/>
      <w:color w:val="272727"/>
      <w:sz w:val="21"/>
      <w:szCs w:val="21"/>
      <w:lang w:eastAsia="en-US"/>
    </w:rPr>
  </w:style>
  <w:style w:type="numbering" w:customStyle="1" w:styleId="Ingenlista1">
    <w:name w:val="Ingen lista1"/>
    <w:next w:val="Ingenlista"/>
    <w:uiPriority w:val="99"/>
    <w:semiHidden/>
    <w:unhideWhenUsed/>
    <w:rsid w:val="00D857E4"/>
  </w:style>
  <w:style w:type="numbering" w:customStyle="1" w:styleId="Ingenlista11">
    <w:name w:val="Ingen lista11"/>
    <w:next w:val="Ingenlista"/>
    <w:uiPriority w:val="99"/>
    <w:semiHidden/>
    <w:unhideWhenUsed/>
    <w:rsid w:val="00D857E4"/>
  </w:style>
  <w:style w:type="character" w:customStyle="1" w:styleId="Diskretbetoning1">
    <w:name w:val="Diskret betoning1"/>
    <w:basedOn w:val="Standardstycketeckensnitt"/>
    <w:uiPriority w:val="99"/>
    <w:rsid w:val="00D857E4"/>
    <w:rPr>
      <w:rFonts w:ascii="FoundrySterling-Book" w:hAnsi="FoundrySterling-Book"/>
      <w:i/>
      <w:iCs/>
      <w:color w:val="404040"/>
      <w:sz w:val="22"/>
    </w:rPr>
  </w:style>
  <w:style w:type="paragraph" w:customStyle="1" w:styleId="Citat1">
    <w:name w:val="Citat1"/>
    <w:basedOn w:val="Normal"/>
    <w:next w:val="Normal"/>
    <w:uiPriority w:val="29"/>
    <w:rsid w:val="00D857E4"/>
    <w:pPr>
      <w:spacing w:before="200" w:line="276" w:lineRule="auto"/>
      <w:ind w:left="864" w:right="864"/>
      <w:jc w:val="center"/>
    </w:pPr>
    <w:rPr>
      <w:rFonts w:eastAsiaTheme="minorHAnsi" w:cstheme="minorBidi"/>
      <w:i/>
      <w:iCs/>
      <w:color w:val="404040"/>
      <w:szCs w:val="22"/>
      <w:lang w:eastAsia="en-US"/>
    </w:rPr>
  </w:style>
  <w:style w:type="paragraph" w:customStyle="1" w:styleId="NirasHeaderFooter">
    <w:name w:val="NirasHeaderFooter"/>
    <w:basedOn w:val="Normal"/>
    <w:uiPriority w:val="99"/>
    <w:semiHidden/>
    <w:qFormat/>
    <w:rsid w:val="00D857E4"/>
    <w:pPr>
      <w:spacing w:line="230" w:lineRule="exact"/>
    </w:pPr>
    <w:rPr>
      <w:rFonts w:ascii="Calibri" w:eastAsiaTheme="minorHAnsi" w:hAnsi="Calibri" w:cstheme="minorBidi"/>
      <w:sz w:val="12"/>
      <w:szCs w:val="12"/>
      <w:lang w:eastAsia="en-US"/>
    </w:rPr>
  </w:style>
  <w:style w:type="character" w:customStyle="1" w:styleId="SidhuvudChar">
    <w:name w:val="Sidhuvud Char"/>
    <w:basedOn w:val="Standardstycketeckensnitt"/>
    <w:link w:val="Sidhuvud"/>
    <w:uiPriority w:val="99"/>
    <w:rsid w:val="00D857E4"/>
    <w:rPr>
      <w:sz w:val="22"/>
    </w:rPr>
  </w:style>
  <w:style w:type="character" w:customStyle="1" w:styleId="SidhuvudChar1">
    <w:name w:val="Sidhuvud Char1"/>
    <w:basedOn w:val="Standardstycketeckensnitt"/>
    <w:uiPriority w:val="99"/>
    <w:semiHidden/>
    <w:rsid w:val="00D857E4"/>
    <w:rPr>
      <w:rFonts w:ascii="Times New Roman" w:hAnsi="Times New Roman"/>
    </w:rPr>
  </w:style>
  <w:style w:type="character" w:customStyle="1" w:styleId="SidfotChar1">
    <w:name w:val="Sidfot Char1"/>
    <w:basedOn w:val="Standardstycketeckensnitt"/>
    <w:uiPriority w:val="99"/>
    <w:semiHidden/>
    <w:rsid w:val="00D857E4"/>
    <w:rPr>
      <w:rFonts w:ascii="Times New Roman" w:hAnsi="Times New Roman"/>
    </w:rPr>
  </w:style>
  <w:style w:type="paragraph" w:customStyle="1" w:styleId="Quote-Text">
    <w:name w:val="Quote - Text"/>
    <w:basedOn w:val="Normal"/>
    <w:uiPriority w:val="29"/>
    <w:rsid w:val="00D857E4"/>
    <w:pPr>
      <w:spacing w:line="480" w:lineRule="atLeast"/>
    </w:pPr>
    <w:rPr>
      <w:rFonts w:ascii="Palatino Linotype" w:eastAsiaTheme="minorHAnsi" w:hAnsi="Palatino Linotype" w:cstheme="minorBidi"/>
      <w:color w:val="4472C4"/>
      <w:sz w:val="42"/>
      <w:szCs w:val="17"/>
      <w:lang w:eastAsia="en-US"/>
    </w:rPr>
  </w:style>
  <w:style w:type="paragraph" w:customStyle="1" w:styleId="Appendix-Heading1">
    <w:name w:val="Appendix - Heading 1"/>
    <w:basedOn w:val="Normal"/>
    <w:uiPriority w:val="2"/>
    <w:rsid w:val="00D857E4"/>
    <w:pPr>
      <w:spacing w:before="260" w:line="360" w:lineRule="atLeast"/>
    </w:pPr>
    <w:rPr>
      <w:rFonts w:ascii="Calibri Light" w:eastAsiaTheme="minorHAnsi" w:hAnsi="Calibri Light" w:cstheme="minorBidi"/>
      <w:b/>
      <w:sz w:val="28"/>
      <w:szCs w:val="17"/>
      <w:lang w:eastAsia="en-US"/>
    </w:rPr>
  </w:style>
  <w:style w:type="character" w:customStyle="1" w:styleId="Hyperlnk1">
    <w:name w:val="Hyperlänk1"/>
    <w:basedOn w:val="Standardstycketeckensnitt"/>
    <w:uiPriority w:val="99"/>
    <w:rsid w:val="00D857E4"/>
    <w:rPr>
      <w:color w:val="0563C1"/>
      <w:u w:val="single"/>
    </w:rPr>
  </w:style>
  <w:style w:type="paragraph" w:customStyle="1" w:styleId="Appendix-Heading2">
    <w:name w:val="Appendix - Heading 2"/>
    <w:basedOn w:val="Normal"/>
    <w:uiPriority w:val="2"/>
    <w:rsid w:val="00D857E4"/>
    <w:pPr>
      <w:spacing w:before="260" w:line="320" w:lineRule="atLeast"/>
    </w:pPr>
    <w:rPr>
      <w:rFonts w:ascii="Calibri Light" w:eastAsiaTheme="minorHAnsi" w:hAnsi="Calibri Light" w:cstheme="minorBidi"/>
      <w:b/>
      <w:sz w:val="24"/>
      <w:szCs w:val="17"/>
      <w:lang w:eastAsia="en-US"/>
    </w:rPr>
  </w:style>
  <w:style w:type="paragraph" w:customStyle="1" w:styleId="Numreradlista1">
    <w:name w:val="Numrerad lista1"/>
    <w:basedOn w:val="Liststycke"/>
    <w:next w:val="Numreradlista"/>
    <w:uiPriority w:val="99"/>
    <w:rsid w:val="00D857E4"/>
    <w:pPr>
      <w:numPr>
        <w:numId w:val="6"/>
      </w:numPr>
      <w:ind w:left="360" w:hanging="360"/>
    </w:pPr>
    <w:rPr>
      <w:rFonts w:ascii="Calibri" w:eastAsiaTheme="minorHAnsi" w:hAnsi="Calibri" w:cstheme="minorBidi"/>
      <w:sz w:val="17"/>
      <w:szCs w:val="17"/>
      <w:lang w:eastAsia="en-US"/>
    </w:rPr>
  </w:style>
  <w:style w:type="character" w:customStyle="1" w:styleId="DatumChar1">
    <w:name w:val="Datum Char1"/>
    <w:basedOn w:val="Standardstycketeckensnitt"/>
    <w:uiPriority w:val="99"/>
    <w:semiHidden/>
    <w:rsid w:val="00D857E4"/>
    <w:rPr>
      <w:rFonts w:ascii="Times New Roman" w:hAnsi="Times New Roman"/>
    </w:rPr>
  </w:style>
  <w:style w:type="table" w:customStyle="1" w:styleId="TableGridLight1">
    <w:name w:val="Table Grid Light1"/>
    <w:basedOn w:val="Normaltabell"/>
    <w:uiPriority w:val="40"/>
    <w:rsid w:val="00D857E4"/>
    <w:rPr>
      <w:rFonts w:asciiTheme="minorHAnsi" w:eastAsiaTheme="minorHAnsi" w:hAnsiTheme="minorHAnsi" w:cstheme="minorBidi"/>
      <w:sz w:val="17"/>
      <w:szCs w:val="17"/>
      <w:lang w:val="da-DK" w:eastAsia="en-US"/>
    </w:rPr>
    <w:tblPr>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CallOutText">
    <w:name w:val="CallOut Text"/>
    <w:basedOn w:val="Normal"/>
    <w:uiPriority w:val="99"/>
    <w:semiHidden/>
    <w:qFormat/>
    <w:rsid w:val="00D857E4"/>
    <w:pPr>
      <w:framePr w:w="2155" w:wrap="around" w:vAnchor="text" w:hAnchor="page" w:x="1135" w:y="1"/>
    </w:pPr>
    <w:rPr>
      <w:rFonts w:ascii="Calibri" w:eastAsiaTheme="minorHAnsi" w:hAnsi="Calibri" w:cstheme="minorBidi"/>
      <w:i/>
      <w:sz w:val="17"/>
      <w:szCs w:val="17"/>
      <w:lang w:eastAsia="en-US"/>
    </w:rPr>
  </w:style>
  <w:style w:type="paragraph" w:customStyle="1" w:styleId="Niras-Caption">
    <w:name w:val="Niras - Caption"/>
    <w:basedOn w:val="CallOutText"/>
    <w:uiPriority w:val="99"/>
    <w:rsid w:val="00D857E4"/>
    <w:pPr>
      <w:framePr w:wrap="around"/>
    </w:pPr>
    <w:rPr>
      <w:sz w:val="14"/>
    </w:rPr>
  </w:style>
  <w:style w:type="paragraph" w:customStyle="1" w:styleId="Appendix-Heading3">
    <w:name w:val="Appendix - Heading 3"/>
    <w:basedOn w:val="Normal"/>
    <w:uiPriority w:val="2"/>
    <w:rsid w:val="00D857E4"/>
    <w:pPr>
      <w:spacing w:before="260" w:line="280" w:lineRule="atLeast"/>
    </w:pPr>
    <w:rPr>
      <w:rFonts w:ascii="Calibri Light" w:eastAsiaTheme="minorHAnsi" w:hAnsi="Calibri Light" w:cstheme="minorBidi"/>
      <w:b/>
      <w:sz w:val="20"/>
      <w:szCs w:val="17"/>
      <w:lang w:eastAsia="en-US"/>
    </w:rPr>
  </w:style>
  <w:style w:type="paragraph" w:customStyle="1" w:styleId="Appendix-Heading4">
    <w:name w:val="Appendix - Heading 4"/>
    <w:basedOn w:val="Normal"/>
    <w:uiPriority w:val="2"/>
    <w:rsid w:val="00D857E4"/>
    <w:pPr>
      <w:spacing w:before="260" w:line="260" w:lineRule="atLeast"/>
    </w:pPr>
    <w:rPr>
      <w:rFonts w:ascii="Calibri Light" w:eastAsiaTheme="minorHAnsi" w:hAnsi="Calibri Light" w:cstheme="minorBidi"/>
      <w:i/>
      <w:sz w:val="17"/>
      <w:szCs w:val="17"/>
      <w:lang w:eastAsia="en-US"/>
    </w:rPr>
  </w:style>
  <w:style w:type="paragraph" w:customStyle="1" w:styleId="Appendix-Heading5">
    <w:name w:val="Appendix - Heading 5"/>
    <w:basedOn w:val="Normal"/>
    <w:uiPriority w:val="2"/>
    <w:rsid w:val="00D857E4"/>
    <w:pPr>
      <w:spacing w:before="260" w:line="260" w:lineRule="atLeast"/>
    </w:pPr>
    <w:rPr>
      <w:rFonts w:ascii="Calibri Light" w:eastAsiaTheme="minorHAnsi" w:hAnsi="Calibri Light" w:cstheme="minorBidi"/>
      <w:b/>
      <w:sz w:val="17"/>
      <w:szCs w:val="17"/>
      <w:lang w:eastAsia="en-US"/>
    </w:rPr>
  </w:style>
  <w:style w:type="paragraph" w:customStyle="1" w:styleId="Niras-CallOutText">
    <w:name w:val="Niras - CallOut Text"/>
    <w:basedOn w:val="Normal"/>
    <w:rsid w:val="00D857E4"/>
    <w:pPr>
      <w:framePr w:w="2155" w:wrap="around" w:vAnchor="text" w:hAnchor="page" w:x="1135" w:y="1"/>
      <w:spacing w:line="180" w:lineRule="atLeast"/>
    </w:pPr>
    <w:rPr>
      <w:rFonts w:ascii="Calibri" w:eastAsiaTheme="minorHAnsi" w:hAnsi="Calibri" w:cstheme="minorBidi"/>
      <w:i/>
      <w:sz w:val="14"/>
      <w:szCs w:val="17"/>
      <w:lang w:eastAsia="en-US"/>
    </w:rPr>
  </w:style>
  <w:style w:type="paragraph" w:customStyle="1" w:styleId="TOCHeadingsmall">
    <w:name w:val="TOC Heading small"/>
    <w:basedOn w:val="TOCHeadinglarge"/>
    <w:link w:val="TOCHeadingsmallChar"/>
    <w:semiHidden/>
    <w:qFormat/>
    <w:rsid w:val="00D857E4"/>
    <w:rPr>
      <w:sz w:val="28"/>
      <w:szCs w:val="28"/>
    </w:rPr>
  </w:style>
  <w:style w:type="paragraph" w:customStyle="1" w:styleId="TOCHeadinglarge">
    <w:name w:val="TOC Heading large"/>
    <w:basedOn w:val="Normal"/>
    <w:link w:val="TOCHeadinglargeChar"/>
    <w:semiHidden/>
    <w:qFormat/>
    <w:rsid w:val="00D857E4"/>
    <w:pPr>
      <w:keepNext/>
      <w:keepLines/>
      <w:spacing w:line="320" w:lineRule="atLeast"/>
    </w:pPr>
    <w:rPr>
      <w:rFonts w:ascii="Calibri Light" w:hAnsi="Calibri Light"/>
      <w:color w:val="000000"/>
      <w:sz w:val="70"/>
      <w:szCs w:val="70"/>
      <w:lang w:eastAsia="en-US"/>
    </w:rPr>
  </w:style>
  <w:style w:type="character" w:customStyle="1" w:styleId="TOCHeadinglargeChar">
    <w:name w:val="TOC Heading large Char"/>
    <w:basedOn w:val="Standardstycketeckensnitt"/>
    <w:link w:val="TOCHeadinglarge"/>
    <w:semiHidden/>
    <w:rsid w:val="00D857E4"/>
    <w:rPr>
      <w:rFonts w:ascii="Calibri Light" w:hAnsi="Calibri Light"/>
      <w:color w:val="000000"/>
      <w:sz w:val="70"/>
      <w:szCs w:val="70"/>
      <w:lang w:eastAsia="en-US"/>
    </w:rPr>
  </w:style>
  <w:style w:type="character" w:customStyle="1" w:styleId="TOCHeadingsmallChar">
    <w:name w:val="TOC Heading small Char"/>
    <w:basedOn w:val="TOCHeadinglargeChar"/>
    <w:link w:val="TOCHeadingsmall"/>
    <w:semiHidden/>
    <w:rsid w:val="00D857E4"/>
    <w:rPr>
      <w:rFonts w:ascii="Calibri Light" w:hAnsi="Calibri Light"/>
      <w:color w:val="000000"/>
      <w:sz w:val="28"/>
      <w:szCs w:val="28"/>
      <w:lang w:eastAsia="en-US"/>
    </w:rPr>
  </w:style>
  <w:style w:type="paragraph" w:customStyle="1" w:styleId="Billedtekst">
    <w:name w:val="Billedtekst"/>
    <w:basedOn w:val="Normal"/>
    <w:rsid w:val="00D857E4"/>
    <w:rPr>
      <w:rFonts w:ascii="Calibri" w:eastAsiaTheme="minorHAnsi" w:hAnsi="Calibri" w:cstheme="minorBidi"/>
      <w:sz w:val="17"/>
      <w:szCs w:val="17"/>
      <w:lang w:eastAsia="en-US"/>
    </w:rPr>
  </w:style>
  <w:style w:type="character" w:customStyle="1" w:styleId="BrdtextChar1">
    <w:name w:val="Brödtext Char1"/>
    <w:basedOn w:val="Standardstycketeckensnitt"/>
    <w:uiPriority w:val="99"/>
    <w:semiHidden/>
    <w:rsid w:val="00D857E4"/>
    <w:rPr>
      <w:rFonts w:ascii="Times New Roman" w:hAnsi="Times New Roman"/>
    </w:rPr>
  </w:style>
  <w:style w:type="character" w:customStyle="1" w:styleId="Brdtext2Char1">
    <w:name w:val="Brödtext 2 Char1"/>
    <w:basedOn w:val="Standardstycketeckensnitt"/>
    <w:uiPriority w:val="99"/>
    <w:semiHidden/>
    <w:rsid w:val="00D857E4"/>
    <w:rPr>
      <w:rFonts w:ascii="Times New Roman" w:hAnsi="Times New Roman"/>
    </w:rPr>
  </w:style>
  <w:style w:type="character" w:customStyle="1" w:styleId="Brdtext3Char1">
    <w:name w:val="Brödtext 3 Char1"/>
    <w:basedOn w:val="Standardstycketeckensnitt"/>
    <w:uiPriority w:val="99"/>
    <w:semiHidden/>
    <w:rsid w:val="00D857E4"/>
    <w:rPr>
      <w:rFonts w:ascii="Times New Roman" w:hAnsi="Times New Roman"/>
      <w:sz w:val="16"/>
      <w:szCs w:val="16"/>
    </w:rPr>
  </w:style>
  <w:style w:type="character" w:customStyle="1" w:styleId="BrdtextmedfrstaindragChar1">
    <w:name w:val="Brödtext med första indrag Char1"/>
    <w:basedOn w:val="BrdtextChar1"/>
    <w:uiPriority w:val="99"/>
    <w:semiHidden/>
    <w:rsid w:val="00D857E4"/>
    <w:rPr>
      <w:rFonts w:ascii="Times New Roman" w:hAnsi="Times New Roman"/>
    </w:rPr>
  </w:style>
  <w:style w:type="character" w:customStyle="1" w:styleId="BrdtextmedindragChar1">
    <w:name w:val="Brödtext med indrag Char1"/>
    <w:basedOn w:val="Standardstycketeckensnitt"/>
    <w:uiPriority w:val="99"/>
    <w:semiHidden/>
    <w:rsid w:val="00D857E4"/>
    <w:rPr>
      <w:rFonts w:ascii="Times New Roman" w:hAnsi="Times New Roman"/>
    </w:rPr>
  </w:style>
  <w:style w:type="character" w:customStyle="1" w:styleId="Brdtextmedfrstaindrag2Char1">
    <w:name w:val="Brödtext med första indrag 2 Char1"/>
    <w:basedOn w:val="BrdtextmedindragChar1"/>
    <w:uiPriority w:val="99"/>
    <w:semiHidden/>
    <w:rsid w:val="00D857E4"/>
    <w:rPr>
      <w:rFonts w:ascii="Times New Roman" w:hAnsi="Times New Roman"/>
    </w:rPr>
  </w:style>
  <w:style w:type="character" w:customStyle="1" w:styleId="Brdtextmedindrag2Char1">
    <w:name w:val="Brödtext med indrag 2 Char1"/>
    <w:basedOn w:val="Standardstycketeckensnitt"/>
    <w:uiPriority w:val="99"/>
    <w:semiHidden/>
    <w:rsid w:val="00D857E4"/>
    <w:rPr>
      <w:rFonts w:ascii="Times New Roman" w:hAnsi="Times New Roman"/>
    </w:rPr>
  </w:style>
  <w:style w:type="character" w:customStyle="1" w:styleId="Brdtextmedindrag3Char1">
    <w:name w:val="Brödtext med indrag 3 Char1"/>
    <w:basedOn w:val="Standardstycketeckensnitt"/>
    <w:uiPriority w:val="99"/>
    <w:semiHidden/>
    <w:rsid w:val="00D857E4"/>
    <w:rPr>
      <w:rFonts w:ascii="Times New Roman" w:hAnsi="Times New Roman"/>
      <w:sz w:val="16"/>
      <w:szCs w:val="16"/>
    </w:rPr>
  </w:style>
  <w:style w:type="character" w:customStyle="1" w:styleId="AvslutandetextChar1">
    <w:name w:val="Avslutande text Char1"/>
    <w:basedOn w:val="Standardstycketeckensnitt"/>
    <w:uiPriority w:val="99"/>
    <w:semiHidden/>
    <w:rsid w:val="00D857E4"/>
    <w:rPr>
      <w:rFonts w:ascii="Times New Roman" w:hAnsi="Times New Roman"/>
    </w:rPr>
  </w:style>
  <w:style w:type="table" w:customStyle="1" w:styleId="Frgadlista-dekorfrg61">
    <w:name w:val="Färgad lista - dekorfärg 61"/>
    <w:basedOn w:val="Normaltabell"/>
    <w:next w:val="Frgadlista-dekorfrg6"/>
    <w:uiPriority w:val="72"/>
    <w:semiHidden/>
    <w:unhideWhenUsed/>
    <w:rsid w:val="00D857E4"/>
    <w:rPr>
      <w:rFonts w:asciiTheme="minorHAnsi" w:eastAsiaTheme="minorHAnsi" w:hAnsiTheme="minorHAnsi" w:cstheme="minorBidi"/>
      <w:color w:val="000000"/>
      <w:sz w:val="17"/>
      <w:szCs w:val="17"/>
      <w:lang w:val="da-DK" w:eastAsia="en-US"/>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Frgadskuggning1">
    <w:name w:val="Färgad skuggning1"/>
    <w:basedOn w:val="Normaltabell"/>
    <w:next w:val="Frgadskuggning"/>
    <w:uiPriority w:val="71"/>
    <w:semiHidden/>
    <w:unhideWhenUsed/>
    <w:rsid w:val="00D857E4"/>
    <w:rPr>
      <w:rFonts w:asciiTheme="minorHAnsi" w:eastAsiaTheme="minorHAnsi" w:hAnsiTheme="minorHAnsi" w:cstheme="minorBidi"/>
      <w:color w:val="000000"/>
      <w:sz w:val="17"/>
      <w:szCs w:val="17"/>
      <w:lang w:val="da-DK" w:eastAsia="en-US"/>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character" w:customStyle="1" w:styleId="KommentarsmneChar1">
    <w:name w:val="Kommentarsämne Char1"/>
    <w:basedOn w:val="KommentarerChar"/>
    <w:uiPriority w:val="99"/>
    <w:semiHidden/>
    <w:rsid w:val="00D857E4"/>
    <w:rPr>
      <w:rFonts w:ascii="Times New Roman" w:hAnsi="Times New Roman"/>
      <w:b/>
      <w:bCs/>
      <w:sz w:val="20"/>
      <w:szCs w:val="20"/>
    </w:rPr>
  </w:style>
  <w:style w:type="character" w:customStyle="1" w:styleId="DokumentversiktChar1">
    <w:name w:val="Dokumentöversikt Char1"/>
    <w:basedOn w:val="Standardstycketeckensnitt"/>
    <w:uiPriority w:val="99"/>
    <w:semiHidden/>
    <w:rsid w:val="00D857E4"/>
    <w:rPr>
      <w:rFonts w:ascii="Segoe UI" w:hAnsi="Segoe UI" w:cs="Segoe UI"/>
      <w:sz w:val="16"/>
      <w:szCs w:val="16"/>
    </w:rPr>
  </w:style>
  <w:style w:type="character" w:customStyle="1" w:styleId="E-postsignaturChar1">
    <w:name w:val="E-postsignatur Char1"/>
    <w:basedOn w:val="Standardstycketeckensnitt"/>
    <w:uiPriority w:val="99"/>
    <w:semiHidden/>
    <w:rsid w:val="00D857E4"/>
    <w:rPr>
      <w:rFonts w:ascii="Times New Roman" w:hAnsi="Times New Roman"/>
    </w:rPr>
  </w:style>
  <w:style w:type="character" w:customStyle="1" w:styleId="SlutkommentarChar1">
    <w:name w:val="Slutkommentar Char1"/>
    <w:basedOn w:val="Standardstycketeckensnitt"/>
    <w:uiPriority w:val="99"/>
    <w:semiHidden/>
    <w:rsid w:val="00D857E4"/>
    <w:rPr>
      <w:rFonts w:ascii="Times New Roman" w:hAnsi="Times New Roman"/>
      <w:sz w:val="20"/>
      <w:szCs w:val="20"/>
    </w:rPr>
  </w:style>
  <w:style w:type="character" w:customStyle="1" w:styleId="FotnotstextChar1">
    <w:name w:val="Fotnotstext Char1"/>
    <w:basedOn w:val="Standardstycketeckensnitt"/>
    <w:uiPriority w:val="99"/>
    <w:semiHidden/>
    <w:rsid w:val="00D857E4"/>
    <w:rPr>
      <w:rFonts w:ascii="Times New Roman" w:hAnsi="Times New Roman"/>
      <w:sz w:val="20"/>
      <w:szCs w:val="20"/>
    </w:rPr>
  </w:style>
  <w:style w:type="character" w:customStyle="1" w:styleId="HTML-adressChar1">
    <w:name w:val="HTML - adress Char1"/>
    <w:basedOn w:val="Standardstycketeckensnitt"/>
    <w:uiPriority w:val="99"/>
    <w:semiHidden/>
    <w:rsid w:val="00D857E4"/>
    <w:rPr>
      <w:rFonts w:ascii="Times New Roman" w:hAnsi="Times New Roman"/>
      <w:i/>
      <w:iCs/>
    </w:rPr>
  </w:style>
  <w:style w:type="character" w:customStyle="1" w:styleId="HTML-frformateradChar1">
    <w:name w:val="HTML - förformaterad Char1"/>
    <w:basedOn w:val="Standardstycketeckensnitt"/>
    <w:uiPriority w:val="99"/>
    <w:semiHidden/>
    <w:rsid w:val="00D857E4"/>
    <w:rPr>
      <w:rFonts w:ascii="Consolas" w:hAnsi="Consolas"/>
      <w:sz w:val="20"/>
      <w:szCs w:val="20"/>
    </w:rPr>
  </w:style>
  <w:style w:type="character" w:customStyle="1" w:styleId="Starkbetoning1">
    <w:name w:val="Stark betoning1"/>
    <w:basedOn w:val="Standardstycketeckensnitt"/>
    <w:uiPriority w:val="21"/>
    <w:rsid w:val="00D857E4"/>
    <w:rPr>
      <w:i/>
      <w:iCs/>
      <w:color w:val="5B9BD5"/>
    </w:rPr>
  </w:style>
  <w:style w:type="paragraph" w:customStyle="1" w:styleId="Starktcitat1">
    <w:name w:val="Starkt citat1"/>
    <w:basedOn w:val="Normal"/>
    <w:next w:val="Normal"/>
    <w:uiPriority w:val="30"/>
    <w:rsid w:val="00D857E4"/>
    <w:pPr>
      <w:pBdr>
        <w:top w:val="single" w:sz="4" w:space="10" w:color="5B9BD5"/>
        <w:bottom w:val="single" w:sz="4" w:space="10" w:color="5B9BD5"/>
      </w:pBdr>
      <w:spacing w:before="360" w:after="360"/>
      <w:ind w:left="864" w:right="864"/>
      <w:jc w:val="center"/>
    </w:pPr>
    <w:rPr>
      <w:rFonts w:ascii="Calibri" w:eastAsiaTheme="minorHAnsi" w:hAnsi="Calibri" w:cstheme="minorBidi"/>
      <w:i/>
      <w:iCs/>
      <w:color w:val="5B9BD5"/>
      <w:sz w:val="17"/>
      <w:szCs w:val="17"/>
      <w:lang w:eastAsia="en-US"/>
    </w:rPr>
  </w:style>
  <w:style w:type="character" w:customStyle="1" w:styleId="Starkreferens1">
    <w:name w:val="Stark referens1"/>
    <w:basedOn w:val="Standardstycketeckensnitt"/>
    <w:uiPriority w:val="32"/>
    <w:rsid w:val="00D857E4"/>
    <w:rPr>
      <w:b/>
      <w:bCs/>
      <w:smallCaps/>
      <w:color w:val="5B9BD5"/>
      <w:spacing w:val="5"/>
    </w:rPr>
  </w:style>
  <w:style w:type="character" w:customStyle="1" w:styleId="MakrotextChar1">
    <w:name w:val="Makrotext Char1"/>
    <w:basedOn w:val="Standardstycketeckensnitt"/>
    <w:uiPriority w:val="99"/>
    <w:semiHidden/>
    <w:rsid w:val="00D857E4"/>
    <w:rPr>
      <w:rFonts w:ascii="Consolas" w:hAnsi="Consolas"/>
      <w:sz w:val="20"/>
      <w:szCs w:val="20"/>
    </w:rPr>
  </w:style>
  <w:style w:type="paragraph" w:customStyle="1" w:styleId="Meddelanderubrik1">
    <w:name w:val="Meddelanderubrik1"/>
    <w:basedOn w:val="Normal"/>
    <w:next w:val="Meddelanderubrik"/>
    <w:uiPriority w:val="99"/>
    <w:semiHidden/>
    <w:unhideWhenUsed/>
    <w:rsid w:val="00D857E4"/>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lang w:eastAsia="en-US"/>
    </w:rPr>
  </w:style>
  <w:style w:type="character" w:customStyle="1" w:styleId="MeddelanderubrikChar1">
    <w:name w:val="Meddelanderubrik Char1"/>
    <w:basedOn w:val="Standardstycketeckensnitt"/>
    <w:uiPriority w:val="99"/>
    <w:semiHidden/>
    <w:rsid w:val="00D857E4"/>
    <w:rPr>
      <w:rFonts w:ascii="Calibri Light" w:eastAsia="Times New Roman" w:hAnsi="Calibri Light" w:cs="Times New Roman"/>
      <w:sz w:val="24"/>
      <w:szCs w:val="24"/>
      <w:shd w:val="pct20" w:color="auto" w:fill="auto"/>
    </w:rPr>
  </w:style>
  <w:style w:type="character" w:customStyle="1" w:styleId="AnteckningsrubrikChar1">
    <w:name w:val="Anteckningsrubrik Char1"/>
    <w:basedOn w:val="Standardstycketeckensnitt"/>
    <w:uiPriority w:val="99"/>
    <w:semiHidden/>
    <w:rsid w:val="00D857E4"/>
    <w:rPr>
      <w:rFonts w:ascii="Times New Roman" w:hAnsi="Times New Roman"/>
    </w:rPr>
  </w:style>
  <w:style w:type="character" w:customStyle="1" w:styleId="OformateradtextChar1">
    <w:name w:val="Oformaterad text Char1"/>
    <w:basedOn w:val="Standardstycketeckensnitt"/>
    <w:uiPriority w:val="99"/>
    <w:semiHidden/>
    <w:rsid w:val="00D857E4"/>
    <w:rPr>
      <w:rFonts w:ascii="Consolas" w:hAnsi="Consolas"/>
      <w:sz w:val="21"/>
      <w:szCs w:val="21"/>
    </w:rPr>
  </w:style>
  <w:style w:type="character" w:customStyle="1" w:styleId="InledningChar1">
    <w:name w:val="Inledning Char1"/>
    <w:basedOn w:val="Standardstycketeckensnitt"/>
    <w:uiPriority w:val="99"/>
    <w:semiHidden/>
    <w:rsid w:val="00D857E4"/>
    <w:rPr>
      <w:rFonts w:ascii="Times New Roman" w:hAnsi="Times New Roman"/>
    </w:rPr>
  </w:style>
  <w:style w:type="character" w:customStyle="1" w:styleId="SignaturChar1">
    <w:name w:val="Signatur Char1"/>
    <w:basedOn w:val="Standardstycketeckensnitt"/>
    <w:uiPriority w:val="99"/>
    <w:semiHidden/>
    <w:rsid w:val="00D857E4"/>
    <w:rPr>
      <w:rFonts w:ascii="Times New Roman" w:hAnsi="Times New Roman"/>
    </w:rPr>
  </w:style>
  <w:style w:type="paragraph" w:customStyle="1" w:styleId="Underrubrik1">
    <w:name w:val="Underrubrik1"/>
    <w:basedOn w:val="Normal"/>
    <w:next w:val="Normal"/>
    <w:uiPriority w:val="99"/>
    <w:rsid w:val="00D857E4"/>
    <w:pPr>
      <w:numPr>
        <w:ilvl w:val="1"/>
      </w:numPr>
    </w:pPr>
    <w:rPr>
      <w:rFonts w:ascii="Calibri" w:hAnsi="Calibri" w:cstheme="minorBidi"/>
      <w:color w:val="5A5A5A"/>
      <w:spacing w:val="15"/>
      <w:szCs w:val="22"/>
      <w:lang w:eastAsia="en-US"/>
    </w:rPr>
  </w:style>
  <w:style w:type="character" w:customStyle="1" w:styleId="Diskretreferens1">
    <w:name w:val="Diskret referens1"/>
    <w:basedOn w:val="Standardstycketeckensnitt"/>
    <w:uiPriority w:val="99"/>
    <w:rsid w:val="00D857E4"/>
    <w:rPr>
      <w:smallCaps/>
      <w:color w:val="5A5A5A"/>
    </w:rPr>
  </w:style>
  <w:style w:type="paragraph" w:styleId="Revision">
    <w:name w:val="Revision"/>
    <w:hidden/>
    <w:uiPriority w:val="99"/>
    <w:semiHidden/>
    <w:rsid w:val="00D857E4"/>
    <w:rPr>
      <w:rFonts w:ascii="Sabon" w:eastAsiaTheme="minorHAnsi" w:hAnsi="Sabon" w:cstheme="minorBidi"/>
      <w:sz w:val="22"/>
      <w:szCs w:val="22"/>
      <w:lang w:eastAsia="en-US"/>
    </w:rPr>
  </w:style>
  <w:style w:type="paragraph" w:customStyle="1" w:styleId="Innehllsfrteckningsrubrik1">
    <w:name w:val="Innehållsförteckningsrubrik1"/>
    <w:basedOn w:val="Rubrik1"/>
    <w:next w:val="Normal"/>
    <w:uiPriority w:val="39"/>
    <w:unhideWhenUsed/>
    <w:rsid w:val="00D857E4"/>
    <w:pPr>
      <w:keepLines/>
      <w:spacing w:line="259" w:lineRule="auto"/>
      <w:outlineLvl w:val="9"/>
    </w:pPr>
    <w:rPr>
      <w:rFonts w:ascii="Calibri Light" w:eastAsiaTheme="majorEastAsia" w:hAnsi="Calibri Light" w:cstheme="majorBidi"/>
      <w:bCs w:val="0"/>
      <w:color w:val="2E74B5"/>
      <w:kern w:val="0"/>
      <w:sz w:val="32"/>
    </w:rPr>
  </w:style>
  <w:style w:type="table" w:customStyle="1" w:styleId="Tabellrutntljust1">
    <w:name w:val="Tabellrutnät ljust1"/>
    <w:basedOn w:val="Normaltabell"/>
    <w:next w:val="Tabellrutntljust"/>
    <w:uiPriority w:val="40"/>
    <w:rsid w:val="00D857E4"/>
    <w:rPr>
      <w:rFonts w:asciiTheme="minorHAnsi" w:eastAsiaTheme="minorHAnsi" w:hAnsiTheme="minorHAnsi" w:cstheme="minorBid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Default">
    <w:name w:val="Default"/>
    <w:rsid w:val="00D857E4"/>
    <w:pPr>
      <w:autoSpaceDE w:val="0"/>
      <w:autoSpaceDN w:val="0"/>
      <w:adjustRightInd w:val="0"/>
    </w:pPr>
    <w:rPr>
      <w:rFonts w:ascii="Calibri" w:eastAsiaTheme="minorHAnsi" w:hAnsi="Calibri" w:cs="Calibri"/>
      <w:color w:val="000000"/>
      <w:sz w:val="24"/>
      <w:szCs w:val="24"/>
      <w:lang w:eastAsia="en-US"/>
    </w:rPr>
  </w:style>
  <w:style w:type="paragraph" w:customStyle="1" w:styleId="Normalwebb1">
    <w:name w:val="Normal (webb)1"/>
    <w:basedOn w:val="Normal"/>
    <w:next w:val="Normalwebb"/>
    <w:uiPriority w:val="99"/>
    <w:semiHidden/>
    <w:unhideWhenUsed/>
    <w:rsid w:val="00D857E4"/>
    <w:pPr>
      <w:spacing w:before="100" w:beforeAutospacing="1" w:after="100" w:afterAutospacing="1"/>
    </w:pPr>
    <w:rPr>
      <w:sz w:val="24"/>
      <w:szCs w:val="24"/>
    </w:rPr>
  </w:style>
  <w:style w:type="table" w:customStyle="1" w:styleId="Oformateradtabell21">
    <w:name w:val="Oformaterad tabell 21"/>
    <w:basedOn w:val="Normaltabell"/>
    <w:next w:val="Oformateradtabell2"/>
    <w:uiPriority w:val="42"/>
    <w:rsid w:val="00D857E4"/>
    <w:rPr>
      <w:rFonts w:asciiTheme="minorHAnsi" w:eastAsiaTheme="minorHAnsi" w:hAnsiTheme="minorHAnsi" w:cstheme="minorBid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Rubrik4Char1">
    <w:name w:val="Rubrik 4 Char1"/>
    <w:basedOn w:val="Standardstycketeckensnitt"/>
    <w:uiPriority w:val="9"/>
    <w:semiHidden/>
    <w:rsid w:val="00D857E4"/>
    <w:rPr>
      <w:rFonts w:asciiTheme="majorHAnsi" w:eastAsiaTheme="majorEastAsia" w:hAnsiTheme="majorHAnsi" w:cstheme="majorBidi"/>
      <w:i/>
      <w:iCs/>
      <w:color w:val="005989" w:themeColor="accent1" w:themeShade="BF"/>
    </w:rPr>
  </w:style>
  <w:style w:type="character" w:customStyle="1" w:styleId="Rubrik5Char1">
    <w:name w:val="Rubrik 5 Char1"/>
    <w:basedOn w:val="Standardstycketeckensnitt"/>
    <w:uiPriority w:val="9"/>
    <w:semiHidden/>
    <w:rsid w:val="00D857E4"/>
    <w:rPr>
      <w:rFonts w:asciiTheme="majorHAnsi" w:eastAsiaTheme="majorEastAsia" w:hAnsiTheme="majorHAnsi" w:cstheme="majorBidi"/>
      <w:color w:val="005989" w:themeColor="accent1" w:themeShade="BF"/>
    </w:rPr>
  </w:style>
  <w:style w:type="character" w:customStyle="1" w:styleId="Rubrik6Char1">
    <w:name w:val="Rubrik 6 Char1"/>
    <w:basedOn w:val="Standardstycketeckensnitt"/>
    <w:uiPriority w:val="9"/>
    <w:semiHidden/>
    <w:rsid w:val="00D857E4"/>
    <w:rPr>
      <w:rFonts w:asciiTheme="majorHAnsi" w:eastAsiaTheme="majorEastAsia" w:hAnsiTheme="majorHAnsi" w:cstheme="majorBidi"/>
      <w:color w:val="003B5B" w:themeColor="accent1" w:themeShade="7F"/>
    </w:rPr>
  </w:style>
  <w:style w:type="character" w:customStyle="1" w:styleId="Rubrik7Char1">
    <w:name w:val="Rubrik 7 Char1"/>
    <w:basedOn w:val="Standardstycketeckensnitt"/>
    <w:uiPriority w:val="9"/>
    <w:semiHidden/>
    <w:rsid w:val="00D857E4"/>
    <w:rPr>
      <w:rFonts w:asciiTheme="majorHAnsi" w:eastAsiaTheme="majorEastAsia" w:hAnsiTheme="majorHAnsi" w:cstheme="majorBidi"/>
      <w:i/>
      <w:iCs/>
      <w:color w:val="003B5B" w:themeColor="accent1" w:themeShade="7F"/>
    </w:rPr>
  </w:style>
  <w:style w:type="character" w:customStyle="1" w:styleId="Rubrik8Char1">
    <w:name w:val="Rubrik 8 Char1"/>
    <w:basedOn w:val="Standardstycketeckensnitt"/>
    <w:uiPriority w:val="9"/>
    <w:semiHidden/>
    <w:rsid w:val="00D857E4"/>
    <w:rPr>
      <w:rFonts w:asciiTheme="majorHAnsi" w:eastAsiaTheme="majorEastAsia" w:hAnsiTheme="majorHAnsi" w:cstheme="majorBidi"/>
      <w:color w:val="272727" w:themeColor="text1" w:themeTint="D8"/>
      <w:sz w:val="21"/>
      <w:szCs w:val="21"/>
    </w:rPr>
  </w:style>
  <w:style w:type="character" w:customStyle="1" w:styleId="Rubrik9Char1">
    <w:name w:val="Rubrik 9 Char1"/>
    <w:basedOn w:val="Standardstycketeckensnitt"/>
    <w:uiPriority w:val="9"/>
    <w:semiHidden/>
    <w:rsid w:val="00D857E4"/>
    <w:rPr>
      <w:rFonts w:asciiTheme="majorHAnsi" w:eastAsiaTheme="majorEastAsia" w:hAnsiTheme="majorHAnsi" w:cstheme="majorBidi"/>
      <w:i/>
      <w:iCs/>
      <w:color w:val="272727" w:themeColor="text1" w:themeTint="D8"/>
      <w:sz w:val="21"/>
      <w:szCs w:val="21"/>
    </w:rPr>
  </w:style>
  <w:style w:type="character" w:customStyle="1" w:styleId="CitatChar1">
    <w:name w:val="Citat Char1"/>
    <w:basedOn w:val="Standardstycketeckensnitt"/>
    <w:uiPriority w:val="29"/>
    <w:rsid w:val="00D857E4"/>
    <w:rPr>
      <w:rFonts w:ascii="Times New Roman" w:hAnsi="Times New Roman"/>
      <w:i/>
      <w:iCs/>
      <w:color w:val="404040" w:themeColor="text1" w:themeTint="BF"/>
    </w:rPr>
  </w:style>
  <w:style w:type="character" w:customStyle="1" w:styleId="StarktcitatChar1">
    <w:name w:val="Starkt citat Char1"/>
    <w:basedOn w:val="Standardstycketeckensnitt"/>
    <w:uiPriority w:val="30"/>
    <w:rsid w:val="00D857E4"/>
    <w:rPr>
      <w:rFonts w:ascii="Times New Roman" w:hAnsi="Times New Roman"/>
      <w:i/>
      <w:iCs/>
      <w:color w:val="0078B7" w:themeColor="accent1"/>
    </w:rPr>
  </w:style>
  <w:style w:type="character" w:customStyle="1" w:styleId="MeddelanderubrikChar2">
    <w:name w:val="Meddelanderubrik Char2"/>
    <w:basedOn w:val="Standardstycketeckensnitt"/>
    <w:uiPriority w:val="99"/>
    <w:semiHidden/>
    <w:rsid w:val="00D857E4"/>
    <w:rPr>
      <w:rFonts w:asciiTheme="majorHAnsi" w:eastAsiaTheme="majorEastAsia" w:hAnsiTheme="majorHAnsi" w:cstheme="majorBidi"/>
      <w:sz w:val="24"/>
      <w:szCs w:val="24"/>
      <w:shd w:val="pct20" w:color="auto" w:fill="auto"/>
    </w:rPr>
  </w:style>
  <w:style w:type="character" w:customStyle="1" w:styleId="UnderrubrikChar1">
    <w:name w:val="Underrubrik Char1"/>
    <w:basedOn w:val="Standardstycketeckensnitt"/>
    <w:uiPriority w:val="11"/>
    <w:rsid w:val="00D857E4"/>
    <w:rPr>
      <w:rFonts w:eastAsiaTheme="minorEastAsia"/>
      <w:color w:val="5A5A5A" w:themeColor="text1" w:themeTint="A5"/>
      <w:spacing w:val="15"/>
    </w:rPr>
  </w:style>
  <w:style w:type="table" w:styleId="Tabellrutntljust">
    <w:name w:val="Grid Table Light"/>
    <w:basedOn w:val="Normaltabell"/>
    <w:uiPriority w:val="40"/>
    <w:rsid w:val="00D857E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formateradtabell2">
    <w:name w:val="Plain Table 2"/>
    <w:basedOn w:val="Normaltabell"/>
    <w:uiPriority w:val="42"/>
    <w:rsid w:val="00D857E4"/>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Ingenlista2">
    <w:name w:val="Ingen lista2"/>
    <w:next w:val="Ingenlista"/>
    <w:uiPriority w:val="99"/>
    <w:semiHidden/>
    <w:unhideWhenUsed/>
    <w:rsid w:val="00D66A63"/>
  </w:style>
  <w:style w:type="numbering" w:customStyle="1" w:styleId="PunktSvK1">
    <w:name w:val="Punkt SvK1"/>
    <w:uiPriority w:val="99"/>
    <w:rsid w:val="00D66A63"/>
  </w:style>
  <w:style w:type="numbering" w:customStyle="1" w:styleId="NummerlistaSvK1">
    <w:name w:val="Nummerlista SvK1"/>
    <w:uiPriority w:val="99"/>
    <w:rsid w:val="00D66A63"/>
  </w:style>
  <w:style w:type="numbering" w:customStyle="1" w:styleId="Ingenlista12">
    <w:name w:val="Ingen lista12"/>
    <w:next w:val="Ingenlista"/>
    <w:uiPriority w:val="99"/>
    <w:semiHidden/>
    <w:unhideWhenUsed/>
    <w:rsid w:val="00D66A63"/>
  </w:style>
  <w:style w:type="numbering" w:customStyle="1" w:styleId="Ingenlista111">
    <w:name w:val="Ingen lista111"/>
    <w:next w:val="Ingenlista"/>
    <w:uiPriority w:val="99"/>
    <w:semiHidden/>
    <w:unhideWhenUsed/>
    <w:rsid w:val="00D66A63"/>
  </w:style>
  <w:style w:type="table" w:customStyle="1" w:styleId="Oformateradtabell31">
    <w:name w:val="Oformaterad tabell 31"/>
    <w:basedOn w:val="Normaltabell"/>
    <w:next w:val="Oformateradtabell3"/>
    <w:uiPriority w:val="43"/>
    <w:rsid w:val="00A64E60"/>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Oformateradtabell3">
    <w:name w:val="Plain Table 3"/>
    <w:basedOn w:val="Normaltabell"/>
    <w:uiPriority w:val="43"/>
    <w:rsid w:val="00A64E6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Brd1indr">
    <w:name w:val="Bröd 1 indr"/>
    <w:basedOn w:val="Normal"/>
    <w:link w:val="Brd1indrChar"/>
    <w:qFormat/>
    <w:rsid w:val="00010482"/>
    <w:pPr>
      <w:ind w:firstLine="284"/>
    </w:pPr>
    <w:rPr>
      <w:rFonts w:eastAsia="Calibri"/>
      <w:color w:val="000000"/>
      <w:sz w:val="24"/>
      <w:szCs w:val="24"/>
      <w:lang w:eastAsia="en-US"/>
    </w:rPr>
  </w:style>
  <w:style w:type="character" w:customStyle="1" w:styleId="Brd1indrChar">
    <w:name w:val="Bröd 1 indr Char"/>
    <w:link w:val="Brd1indr"/>
    <w:rsid w:val="00010482"/>
    <w:rPr>
      <w:rFonts w:eastAsia="Calibri"/>
      <w:color w:val="000000"/>
      <w:sz w:val="24"/>
      <w:szCs w:val="24"/>
      <w:lang w:eastAsia="en-US"/>
    </w:rPr>
  </w:style>
  <w:style w:type="paragraph" w:customStyle="1" w:styleId="Brd1">
    <w:name w:val="Bröd 1"/>
    <w:basedOn w:val="Normal"/>
    <w:link w:val="Brd1Char"/>
    <w:qFormat/>
    <w:rsid w:val="00010482"/>
    <w:rPr>
      <w:rFonts w:eastAsia="Calibri"/>
      <w:color w:val="000000"/>
      <w:sz w:val="24"/>
      <w:szCs w:val="24"/>
      <w:lang w:eastAsia="en-US"/>
    </w:rPr>
  </w:style>
  <w:style w:type="character" w:customStyle="1" w:styleId="Brd1Char">
    <w:name w:val="Bröd 1 Char"/>
    <w:link w:val="Brd1"/>
    <w:rsid w:val="00010482"/>
    <w:rPr>
      <w:rFonts w:eastAsia="Calibri"/>
      <w:color w:val="000000"/>
      <w:sz w:val="24"/>
      <w:szCs w:val="24"/>
      <w:lang w:eastAsia="en-US"/>
    </w:rPr>
  </w:style>
  <w:style w:type="paragraph" w:customStyle="1" w:styleId="Brd1blank">
    <w:name w:val="Bröd 1 blank"/>
    <w:basedOn w:val="Brd1"/>
    <w:link w:val="Brd1blankChar"/>
    <w:qFormat/>
    <w:rsid w:val="006D73D1"/>
    <w:pPr>
      <w:spacing w:before="120"/>
    </w:pPr>
  </w:style>
  <w:style w:type="paragraph" w:customStyle="1" w:styleId="Punkter">
    <w:name w:val="Punkter"/>
    <w:basedOn w:val="Brdtext"/>
    <w:link w:val="PunkterChar"/>
    <w:qFormat/>
    <w:rsid w:val="00010482"/>
    <w:pPr>
      <w:numPr>
        <w:numId w:val="24"/>
      </w:numPr>
      <w:spacing w:before="0"/>
      <w:ind w:left="568" w:hanging="284"/>
    </w:pPr>
    <w:rPr>
      <w:sz w:val="24"/>
      <w:szCs w:val="24"/>
    </w:rPr>
  </w:style>
  <w:style w:type="character" w:customStyle="1" w:styleId="Brd1blankChar">
    <w:name w:val="Bröd 1 blank Char"/>
    <w:basedOn w:val="Brd1Char"/>
    <w:link w:val="Brd1blank"/>
    <w:rsid w:val="006D73D1"/>
    <w:rPr>
      <w:rFonts w:eastAsia="Calibri"/>
      <w:color w:val="000000"/>
      <w:sz w:val="24"/>
      <w:szCs w:val="24"/>
      <w:lang w:eastAsia="en-US"/>
    </w:rPr>
  </w:style>
  <w:style w:type="paragraph" w:customStyle="1" w:styleId="Hngindr">
    <w:name w:val="Häng indr"/>
    <w:basedOn w:val="Brd1indr"/>
    <w:link w:val="HngindrChar"/>
    <w:qFormat/>
    <w:rsid w:val="009F37B9"/>
    <w:pPr>
      <w:ind w:left="1701" w:hanging="1275"/>
    </w:pPr>
  </w:style>
  <w:style w:type="character" w:customStyle="1" w:styleId="PunkterChar">
    <w:name w:val="Punkter Char"/>
    <w:basedOn w:val="BrdtextChar"/>
    <w:link w:val="Punkter"/>
    <w:rsid w:val="00010482"/>
    <w:rPr>
      <w:sz w:val="24"/>
      <w:szCs w:val="24"/>
    </w:rPr>
  </w:style>
  <w:style w:type="paragraph" w:customStyle="1" w:styleId="Redaktrskommentar">
    <w:name w:val="Redaktörskommentar"/>
    <w:basedOn w:val="Brd1"/>
    <w:link w:val="RedaktrskommentarChar"/>
    <w:rsid w:val="00717FF8"/>
    <w:pPr>
      <w:spacing w:before="240" w:after="240"/>
    </w:pPr>
    <w:rPr>
      <w:color w:val="FF0000"/>
    </w:rPr>
  </w:style>
  <w:style w:type="character" w:customStyle="1" w:styleId="HngindrChar">
    <w:name w:val="Häng indr Char"/>
    <w:basedOn w:val="Brd1indrChar"/>
    <w:link w:val="Hngindr"/>
    <w:rsid w:val="009F37B9"/>
    <w:rPr>
      <w:rFonts w:eastAsia="Calibri"/>
      <w:color w:val="000000"/>
      <w:sz w:val="24"/>
      <w:szCs w:val="24"/>
      <w:lang w:eastAsia="en-US"/>
    </w:rPr>
  </w:style>
  <w:style w:type="character" w:customStyle="1" w:styleId="RedaktrskommentarChar">
    <w:name w:val="Redaktörskommentar Char"/>
    <w:basedOn w:val="Brd1Char"/>
    <w:link w:val="Redaktrskommentar"/>
    <w:rsid w:val="00717FF8"/>
    <w:rPr>
      <w:rFonts w:eastAsia="Calibri"/>
      <w:color w:val="FF0000"/>
      <w:sz w:val="24"/>
      <w:szCs w:val="24"/>
      <w:lang w:eastAsia="en-US"/>
    </w:rPr>
  </w:style>
  <w:style w:type="character" w:customStyle="1" w:styleId="A3">
    <w:name w:val="A3"/>
    <w:uiPriority w:val="99"/>
    <w:rsid w:val="00A44B4F"/>
    <w:rPr>
      <w:rFonts w:cs="Foundry Sterling OT3 Book"/>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983099">
      <w:bodyDiv w:val="1"/>
      <w:marLeft w:val="0"/>
      <w:marRight w:val="0"/>
      <w:marTop w:val="0"/>
      <w:marBottom w:val="0"/>
      <w:divBdr>
        <w:top w:val="none" w:sz="0" w:space="0" w:color="auto"/>
        <w:left w:val="none" w:sz="0" w:space="0" w:color="auto"/>
        <w:bottom w:val="none" w:sz="0" w:space="0" w:color="auto"/>
        <w:right w:val="none" w:sz="0" w:space="0" w:color="auto"/>
      </w:divBdr>
    </w:div>
    <w:div w:id="365185004">
      <w:bodyDiv w:val="1"/>
      <w:marLeft w:val="0"/>
      <w:marRight w:val="0"/>
      <w:marTop w:val="0"/>
      <w:marBottom w:val="0"/>
      <w:divBdr>
        <w:top w:val="none" w:sz="0" w:space="0" w:color="auto"/>
        <w:left w:val="none" w:sz="0" w:space="0" w:color="auto"/>
        <w:bottom w:val="none" w:sz="0" w:space="0" w:color="auto"/>
        <w:right w:val="none" w:sz="0" w:space="0" w:color="auto"/>
      </w:divBdr>
    </w:div>
    <w:div w:id="496383830">
      <w:bodyDiv w:val="1"/>
      <w:marLeft w:val="0"/>
      <w:marRight w:val="0"/>
      <w:marTop w:val="0"/>
      <w:marBottom w:val="0"/>
      <w:divBdr>
        <w:top w:val="none" w:sz="0" w:space="0" w:color="auto"/>
        <w:left w:val="none" w:sz="0" w:space="0" w:color="auto"/>
        <w:bottom w:val="none" w:sz="0" w:space="0" w:color="auto"/>
        <w:right w:val="none" w:sz="0" w:space="0" w:color="auto"/>
      </w:divBdr>
    </w:div>
    <w:div w:id="528298238">
      <w:bodyDiv w:val="1"/>
      <w:marLeft w:val="0"/>
      <w:marRight w:val="0"/>
      <w:marTop w:val="0"/>
      <w:marBottom w:val="0"/>
      <w:divBdr>
        <w:top w:val="none" w:sz="0" w:space="0" w:color="auto"/>
        <w:left w:val="none" w:sz="0" w:space="0" w:color="auto"/>
        <w:bottom w:val="none" w:sz="0" w:space="0" w:color="auto"/>
        <w:right w:val="none" w:sz="0" w:space="0" w:color="auto"/>
      </w:divBdr>
    </w:div>
    <w:div w:id="589511917">
      <w:bodyDiv w:val="1"/>
      <w:marLeft w:val="0"/>
      <w:marRight w:val="0"/>
      <w:marTop w:val="0"/>
      <w:marBottom w:val="0"/>
      <w:divBdr>
        <w:top w:val="none" w:sz="0" w:space="0" w:color="auto"/>
        <w:left w:val="none" w:sz="0" w:space="0" w:color="auto"/>
        <w:bottom w:val="none" w:sz="0" w:space="0" w:color="auto"/>
        <w:right w:val="none" w:sz="0" w:space="0" w:color="auto"/>
      </w:divBdr>
    </w:div>
    <w:div w:id="612202540">
      <w:bodyDiv w:val="1"/>
      <w:marLeft w:val="0"/>
      <w:marRight w:val="0"/>
      <w:marTop w:val="0"/>
      <w:marBottom w:val="0"/>
      <w:divBdr>
        <w:top w:val="none" w:sz="0" w:space="0" w:color="auto"/>
        <w:left w:val="none" w:sz="0" w:space="0" w:color="auto"/>
        <w:bottom w:val="none" w:sz="0" w:space="0" w:color="auto"/>
        <w:right w:val="none" w:sz="0" w:space="0" w:color="auto"/>
      </w:divBdr>
    </w:div>
    <w:div w:id="616329029">
      <w:bodyDiv w:val="1"/>
      <w:marLeft w:val="0"/>
      <w:marRight w:val="0"/>
      <w:marTop w:val="0"/>
      <w:marBottom w:val="0"/>
      <w:divBdr>
        <w:top w:val="none" w:sz="0" w:space="0" w:color="auto"/>
        <w:left w:val="none" w:sz="0" w:space="0" w:color="auto"/>
        <w:bottom w:val="none" w:sz="0" w:space="0" w:color="auto"/>
        <w:right w:val="none" w:sz="0" w:space="0" w:color="auto"/>
      </w:divBdr>
    </w:div>
    <w:div w:id="644310819">
      <w:bodyDiv w:val="1"/>
      <w:marLeft w:val="0"/>
      <w:marRight w:val="0"/>
      <w:marTop w:val="0"/>
      <w:marBottom w:val="0"/>
      <w:divBdr>
        <w:top w:val="none" w:sz="0" w:space="0" w:color="auto"/>
        <w:left w:val="none" w:sz="0" w:space="0" w:color="auto"/>
        <w:bottom w:val="none" w:sz="0" w:space="0" w:color="auto"/>
        <w:right w:val="none" w:sz="0" w:space="0" w:color="auto"/>
      </w:divBdr>
    </w:div>
    <w:div w:id="701515354">
      <w:bodyDiv w:val="1"/>
      <w:marLeft w:val="0"/>
      <w:marRight w:val="0"/>
      <w:marTop w:val="0"/>
      <w:marBottom w:val="0"/>
      <w:divBdr>
        <w:top w:val="none" w:sz="0" w:space="0" w:color="auto"/>
        <w:left w:val="none" w:sz="0" w:space="0" w:color="auto"/>
        <w:bottom w:val="none" w:sz="0" w:space="0" w:color="auto"/>
        <w:right w:val="none" w:sz="0" w:space="0" w:color="auto"/>
      </w:divBdr>
    </w:div>
    <w:div w:id="710155882">
      <w:bodyDiv w:val="1"/>
      <w:marLeft w:val="0"/>
      <w:marRight w:val="0"/>
      <w:marTop w:val="0"/>
      <w:marBottom w:val="0"/>
      <w:divBdr>
        <w:top w:val="none" w:sz="0" w:space="0" w:color="auto"/>
        <w:left w:val="none" w:sz="0" w:space="0" w:color="auto"/>
        <w:bottom w:val="none" w:sz="0" w:space="0" w:color="auto"/>
        <w:right w:val="none" w:sz="0" w:space="0" w:color="auto"/>
      </w:divBdr>
    </w:div>
    <w:div w:id="745150118">
      <w:bodyDiv w:val="1"/>
      <w:marLeft w:val="0"/>
      <w:marRight w:val="0"/>
      <w:marTop w:val="0"/>
      <w:marBottom w:val="0"/>
      <w:divBdr>
        <w:top w:val="none" w:sz="0" w:space="0" w:color="auto"/>
        <w:left w:val="none" w:sz="0" w:space="0" w:color="auto"/>
        <w:bottom w:val="none" w:sz="0" w:space="0" w:color="auto"/>
        <w:right w:val="none" w:sz="0" w:space="0" w:color="auto"/>
      </w:divBdr>
    </w:div>
    <w:div w:id="803700278">
      <w:bodyDiv w:val="1"/>
      <w:marLeft w:val="0"/>
      <w:marRight w:val="0"/>
      <w:marTop w:val="0"/>
      <w:marBottom w:val="0"/>
      <w:divBdr>
        <w:top w:val="none" w:sz="0" w:space="0" w:color="auto"/>
        <w:left w:val="none" w:sz="0" w:space="0" w:color="auto"/>
        <w:bottom w:val="none" w:sz="0" w:space="0" w:color="auto"/>
        <w:right w:val="none" w:sz="0" w:space="0" w:color="auto"/>
      </w:divBdr>
    </w:div>
    <w:div w:id="810169975">
      <w:bodyDiv w:val="1"/>
      <w:marLeft w:val="0"/>
      <w:marRight w:val="0"/>
      <w:marTop w:val="0"/>
      <w:marBottom w:val="0"/>
      <w:divBdr>
        <w:top w:val="none" w:sz="0" w:space="0" w:color="auto"/>
        <w:left w:val="none" w:sz="0" w:space="0" w:color="auto"/>
        <w:bottom w:val="none" w:sz="0" w:space="0" w:color="auto"/>
        <w:right w:val="none" w:sz="0" w:space="0" w:color="auto"/>
      </w:divBdr>
    </w:div>
    <w:div w:id="818349457">
      <w:bodyDiv w:val="1"/>
      <w:marLeft w:val="0"/>
      <w:marRight w:val="0"/>
      <w:marTop w:val="0"/>
      <w:marBottom w:val="0"/>
      <w:divBdr>
        <w:top w:val="none" w:sz="0" w:space="0" w:color="auto"/>
        <w:left w:val="none" w:sz="0" w:space="0" w:color="auto"/>
        <w:bottom w:val="none" w:sz="0" w:space="0" w:color="auto"/>
        <w:right w:val="none" w:sz="0" w:space="0" w:color="auto"/>
      </w:divBdr>
    </w:div>
    <w:div w:id="910044218">
      <w:bodyDiv w:val="1"/>
      <w:marLeft w:val="0"/>
      <w:marRight w:val="0"/>
      <w:marTop w:val="0"/>
      <w:marBottom w:val="0"/>
      <w:divBdr>
        <w:top w:val="none" w:sz="0" w:space="0" w:color="auto"/>
        <w:left w:val="none" w:sz="0" w:space="0" w:color="auto"/>
        <w:bottom w:val="none" w:sz="0" w:space="0" w:color="auto"/>
        <w:right w:val="none" w:sz="0" w:space="0" w:color="auto"/>
      </w:divBdr>
    </w:div>
    <w:div w:id="917636480">
      <w:bodyDiv w:val="1"/>
      <w:marLeft w:val="0"/>
      <w:marRight w:val="0"/>
      <w:marTop w:val="0"/>
      <w:marBottom w:val="0"/>
      <w:divBdr>
        <w:top w:val="none" w:sz="0" w:space="0" w:color="auto"/>
        <w:left w:val="none" w:sz="0" w:space="0" w:color="auto"/>
        <w:bottom w:val="none" w:sz="0" w:space="0" w:color="auto"/>
        <w:right w:val="none" w:sz="0" w:space="0" w:color="auto"/>
      </w:divBdr>
    </w:div>
    <w:div w:id="958607758">
      <w:bodyDiv w:val="1"/>
      <w:marLeft w:val="0"/>
      <w:marRight w:val="0"/>
      <w:marTop w:val="0"/>
      <w:marBottom w:val="0"/>
      <w:divBdr>
        <w:top w:val="none" w:sz="0" w:space="0" w:color="auto"/>
        <w:left w:val="none" w:sz="0" w:space="0" w:color="auto"/>
        <w:bottom w:val="none" w:sz="0" w:space="0" w:color="auto"/>
        <w:right w:val="none" w:sz="0" w:space="0" w:color="auto"/>
      </w:divBdr>
    </w:div>
    <w:div w:id="978609558">
      <w:bodyDiv w:val="1"/>
      <w:marLeft w:val="0"/>
      <w:marRight w:val="0"/>
      <w:marTop w:val="0"/>
      <w:marBottom w:val="0"/>
      <w:divBdr>
        <w:top w:val="none" w:sz="0" w:space="0" w:color="auto"/>
        <w:left w:val="none" w:sz="0" w:space="0" w:color="auto"/>
        <w:bottom w:val="none" w:sz="0" w:space="0" w:color="auto"/>
        <w:right w:val="none" w:sz="0" w:space="0" w:color="auto"/>
      </w:divBdr>
    </w:div>
    <w:div w:id="1031614306">
      <w:bodyDiv w:val="1"/>
      <w:marLeft w:val="0"/>
      <w:marRight w:val="0"/>
      <w:marTop w:val="0"/>
      <w:marBottom w:val="0"/>
      <w:divBdr>
        <w:top w:val="none" w:sz="0" w:space="0" w:color="auto"/>
        <w:left w:val="none" w:sz="0" w:space="0" w:color="auto"/>
        <w:bottom w:val="none" w:sz="0" w:space="0" w:color="auto"/>
        <w:right w:val="none" w:sz="0" w:space="0" w:color="auto"/>
      </w:divBdr>
    </w:div>
    <w:div w:id="1076635898">
      <w:bodyDiv w:val="1"/>
      <w:marLeft w:val="0"/>
      <w:marRight w:val="0"/>
      <w:marTop w:val="0"/>
      <w:marBottom w:val="0"/>
      <w:divBdr>
        <w:top w:val="none" w:sz="0" w:space="0" w:color="auto"/>
        <w:left w:val="none" w:sz="0" w:space="0" w:color="auto"/>
        <w:bottom w:val="none" w:sz="0" w:space="0" w:color="auto"/>
        <w:right w:val="none" w:sz="0" w:space="0" w:color="auto"/>
      </w:divBdr>
    </w:div>
    <w:div w:id="1132864987">
      <w:bodyDiv w:val="1"/>
      <w:marLeft w:val="0"/>
      <w:marRight w:val="0"/>
      <w:marTop w:val="0"/>
      <w:marBottom w:val="0"/>
      <w:divBdr>
        <w:top w:val="none" w:sz="0" w:space="0" w:color="auto"/>
        <w:left w:val="none" w:sz="0" w:space="0" w:color="auto"/>
        <w:bottom w:val="none" w:sz="0" w:space="0" w:color="auto"/>
        <w:right w:val="none" w:sz="0" w:space="0" w:color="auto"/>
      </w:divBdr>
    </w:div>
    <w:div w:id="1155755275">
      <w:bodyDiv w:val="1"/>
      <w:marLeft w:val="0"/>
      <w:marRight w:val="0"/>
      <w:marTop w:val="0"/>
      <w:marBottom w:val="0"/>
      <w:divBdr>
        <w:top w:val="none" w:sz="0" w:space="0" w:color="auto"/>
        <w:left w:val="none" w:sz="0" w:space="0" w:color="auto"/>
        <w:bottom w:val="none" w:sz="0" w:space="0" w:color="auto"/>
        <w:right w:val="none" w:sz="0" w:space="0" w:color="auto"/>
      </w:divBdr>
    </w:div>
    <w:div w:id="1208833150">
      <w:bodyDiv w:val="1"/>
      <w:marLeft w:val="0"/>
      <w:marRight w:val="0"/>
      <w:marTop w:val="0"/>
      <w:marBottom w:val="0"/>
      <w:divBdr>
        <w:top w:val="none" w:sz="0" w:space="0" w:color="auto"/>
        <w:left w:val="none" w:sz="0" w:space="0" w:color="auto"/>
        <w:bottom w:val="none" w:sz="0" w:space="0" w:color="auto"/>
        <w:right w:val="none" w:sz="0" w:space="0" w:color="auto"/>
      </w:divBdr>
    </w:div>
    <w:div w:id="1223365831">
      <w:bodyDiv w:val="1"/>
      <w:marLeft w:val="0"/>
      <w:marRight w:val="0"/>
      <w:marTop w:val="0"/>
      <w:marBottom w:val="0"/>
      <w:divBdr>
        <w:top w:val="none" w:sz="0" w:space="0" w:color="auto"/>
        <w:left w:val="none" w:sz="0" w:space="0" w:color="auto"/>
        <w:bottom w:val="none" w:sz="0" w:space="0" w:color="auto"/>
        <w:right w:val="none" w:sz="0" w:space="0" w:color="auto"/>
      </w:divBdr>
    </w:div>
    <w:div w:id="1318916149">
      <w:bodyDiv w:val="1"/>
      <w:marLeft w:val="0"/>
      <w:marRight w:val="0"/>
      <w:marTop w:val="0"/>
      <w:marBottom w:val="0"/>
      <w:divBdr>
        <w:top w:val="none" w:sz="0" w:space="0" w:color="auto"/>
        <w:left w:val="none" w:sz="0" w:space="0" w:color="auto"/>
        <w:bottom w:val="none" w:sz="0" w:space="0" w:color="auto"/>
        <w:right w:val="none" w:sz="0" w:space="0" w:color="auto"/>
      </w:divBdr>
    </w:div>
    <w:div w:id="1366903352">
      <w:bodyDiv w:val="1"/>
      <w:marLeft w:val="0"/>
      <w:marRight w:val="0"/>
      <w:marTop w:val="0"/>
      <w:marBottom w:val="0"/>
      <w:divBdr>
        <w:top w:val="none" w:sz="0" w:space="0" w:color="auto"/>
        <w:left w:val="none" w:sz="0" w:space="0" w:color="auto"/>
        <w:bottom w:val="none" w:sz="0" w:space="0" w:color="auto"/>
        <w:right w:val="none" w:sz="0" w:space="0" w:color="auto"/>
      </w:divBdr>
    </w:div>
    <w:div w:id="1377774417">
      <w:bodyDiv w:val="1"/>
      <w:marLeft w:val="0"/>
      <w:marRight w:val="0"/>
      <w:marTop w:val="0"/>
      <w:marBottom w:val="0"/>
      <w:divBdr>
        <w:top w:val="none" w:sz="0" w:space="0" w:color="auto"/>
        <w:left w:val="none" w:sz="0" w:space="0" w:color="auto"/>
        <w:bottom w:val="none" w:sz="0" w:space="0" w:color="auto"/>
        <w:right w:val="none" w:sz="0" w:space="0" w:color="auto"/>
      </w:divBdr>
    </w:div>
    <w:div w:id="1409814287">
      <w:bodyDiv w:val="1"/>
      <w:marLeft w:val="0"/>
      <w:marRight w:val="0"/>
      <w:marTop w:val="0"/>
      <w:marBottom w:val="0"/>
      <w:divBdr>
        <w:top w:val="none" w:sz="0" w:space="0" w:color="auto"/>
        <w:left w:val="none" w:sz="0" w:space="0" w:color="auto"/>
        <w:bottom w:val="none" w:sz="0" w:space="0" w:color="auto"/>
        <w:right w:val="none" w:sz="0" w:space="0" w:color="auto"/>
      </w:divBdr>
    </w:div>
    <w:div w:id="1457143572">
      <w:bodyDiv w:val="1"/>
      <w:marLeft w:val="0"/>
      <w:marRight w:val="0"/>
      <w:marTop w:val="0"/>
      <w:marBottom w:val="0"/>
      <w:divBdr>
        <w:top w:val="none" w:sz="0" w:space="0" w:color="auto"/>
        <w:left w:val="none" w:sz="0" w:space="0" w:color="auto"/>
        <w:bottom w:val="none" w:sz="0" w:space="0" w:color="auto"/>
        <w:right w:val="none" w:sz="0" w:space="0" w:color="auto"/>
      </w:divBdr>
    </w:div>
    <w:div w:id="1629974648">
      <w:bodyDiv w:val="1"/>
      <w:marLeft w:val="0"/>
      <w:marRight w:val="0"/>
      <w:marTop w:val="0"/>
      <w:marBottom w:val="0"/>
      <w:divBdr>
        <w:top w:val="none" w:sz="0" w:space="0" w:color="auto"/>
        <w:left w:val="none" w:sz="0" w:space="0" w:color="auto"/>
        <w:bottom w:val="none" w:sz="0" w:space="0" w:color="auto"/>
        <w:right w:val="none" w:sz="0" w:space="0" w:color="auto"/>
      </w:divBdr>
      <w:divsChild>
        <w:div w:id="1872188818">
          <w:marLeft w:val="0"/>
          <w:marRight w:val="0"/>
          <w:marTop w:val="0"/>
          <w:marBottom w:val="0"/>
          <w:divBdr>
            <w:top w:val="none" w:sz="0" w:space="0" w:color="auto"/>
            <w:left w:val="none" w:sz="0" w:space="0" w:color="auto"/>
            <w:bottom w:val="none" w:sz="0" w:space="0" w:color="auto"/>
            <w:right w:val="none" w:sz="0" w:space="0" w:color="auto"/>
          </w:divBdr>
          <w:divsChild>
            <w:div w:id="1501851595">
              <w:marLeft w:val="0"/>
              <w:marRight w:val="0"/>
              <w:marTop w:val="0"/>
              <w:marBottom w:val="0"/>
              <w:divBdr>
                <w:top w:val="none" w:sz="0" w:space="0" w:color="auto"/>
                <w:left w:val="none" w:sz="0" w:space="0" w:color="auto"/>
                <w:bottom w:val="none" w:sz="0" w:space="0" w:color="auto"/>
                <w:right w:val="none" w:sz="0" w:space="0" w:color="auto"/>
              </w:divBdr>
              <w:divsChild>
                <w:div w:id="206865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367519">
      <w:bodyDiv w:val="1"/>
      <w:marLeft w:val="0"/>
      <w:marRight w:val="0"/>
      <w:marTop w:val="0"/>
      <w:marBottom w:val="0"/>
      <w:divBdr>
        <w:top w:val="none" w:sz="0" w:space="0" w:color="auto"/>
        <w:left w:val="none" w:sz="0" w:space="0" w:color="auto"/>
        <w:bottom w:val="none" w:sz="0" w:space="0" w:color="auto"/>
        <w:right w:val="none" w:sz="0" w:space="0" w:color="auto"/>
      </w:divBdr>
    </w:div>
    <w:div w:id="1831289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png"/><Relationship Id="rId39"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28.pn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emf"/><Relationship Id="rId43" Type="http://schemas.openxmlformats.org/officeDocument/2006/relationships/header" Target="header4.xml"/></Relationships>
</file>

<file path=word/theme/theme1.xml><?xml version="1.0" encoding="utf-8"?>
<a:theme xmlns:a="http://schemas.openxmlformats.org/drawingml/2006/main" name="SvK Internationellt Arbete">
  <a:themeElements>
    <a:clrScheme name="SvK">
      <a:dk1>
        <a:srgbClr val="000000"/>
      </a:dk1>
      <a:lt1>
        <a:srgbClr val="FFFFFF"/>
      </a:lt1>
      <a:dk2>
        <a:srgbClr val="000000"/>
      </a:dk2>
      <a:lt2>
        <a:srgbClr val="9C928B"/>
      </a:lt2>
      <a:accent1>
        <a:srgbClr val="0078B7"/>
      </a:accent1>
      <a:accent2>
        <a:srgbClr val="DD052B"/>
      </a:accent2>
      <a:accent3>
        <a:srgbClr val="76B82A"/>
      </a:accent3>
      <a:accent4>
        <a:srgbClr val="59358C"/>
      </a:accent4>
      <a:accent5>
        <a:srgbClr val="BCE4FA"/>
      </a:accent5>
      <a:accent6>
        <a:srgbClr val="FFCC00"/>
      </a:accent6>
      <a:hlink>
        <a:srgbClr val="A4CBEB"/>
      </a:hlink>
      <a:folHlink>
        <a:srgbClr val="C7C7C1"/>
      </a:folHlink>
    </a:clrScheme>
    <a:fontScheme name="Svenska Kyrkan">
      <a:majorFont>
        <a:latin typeface="Arial"/>
        <a:ea typeface=""/>
        <a:cs typeface="Arial"/>
      </a:majorFont>
      <a:minorFont>
        <a:latin typeface="Arial"/>
        <a:ea typeface=""/>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2"/>
        </a:solidFill>
        <a:ln>
          <a:solidFill>
            <a:schemeClr val="accent2"/>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2019-05-27T00:00:00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1EE79F6-8301-49D9-B740-7231C8A59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9200</Words>
  <Characters>62557</Characters>
  <Application>Microsoft Office Word</Application>
  <DocSecurity>0</DocSecurity>
  <Lines>521</Lines>
  <Paragraphs>143</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71614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Löfvenberg</dc:creator>
  <cp:keywords>SvK Rapportr</cp:keywords>
  <cp:lastModifiedBy>Cecilia Nyholm</cp:lastModifiedBy>
  <cp:revision>2</cp:revision>
  <cp:lastPrinted>2019-11-06T08:44:00Z</cp:lastPrinted>
  <dcterms:created xsi:type="dcterms:W3CDTF">2020-03-04T14:46:00Z</dcterms:created>
  <dcterms:modified xsi:type="dcterms:W3CDTF">2020-03-04T14:46:00Z</dcterms:modified>
</cp:coreProperties>
</file>