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7E4" w:rsidRPr="00F85E19" w:rsidRDefault="007577E4" w:rsidP="007577E4">
      <w:pPr>
        <w:spacing w:after="0" w:line="240" w:lineRule="auto"/>
        <w:jc w:val="center"/>
        <w:rPr>
          <w:rFonts w:ascii="Times New Roman" w:eastAsia="Times New Roman" w:hAnsi="Times New Roman" w:cs="Times New Roman"/>
          <w:lang w:eastAsia="en-GB"/>
        </w:rPr>
      </w:pPr>
      <w:bookmarkStart w:id="0" w:name="_GoBack"/>
      <w:bookmarkEnd w:id="0"/>
      <w:r w:rsidRPr="00F85E19">
        <w:rPr>
          <w:rFonts w:ascii="Calibri" w:eastAsia="Times New Roman" w:hAnsi="Calibri" w:cs="Times New Roman"/>
          <w:b/>
          <w:bCs/>
          <w:u w:val="single"/>
          <w:lang w:eastAsia="en-GB"/>
        </w:rPr>
        <w:t>Joint NGO statement ahead of the European Council of 28-29 June 2016</w:t>
      </w:r>
      <w:r w:rsidRPr="00F85E19">
        <w:rPr>
          <w:rFonts w:ascii="Times New Roman" w:eastAsia="Times New Roman" w:hAnsi="Times New Roman" w:cs="Times New Roman"/>
          <w:lang w:eastAsia="en-GB"/>
        </w:rPr>
        <w:t xml:space="preserve"> </w:t>
      </w:r>
      <w:r w:rsidRPr="00F85E19">
        <w:rPr>
          <w:rFonts w:ascii="Times New Roman" w:eastAsia="Times New Roman" w:hAnsi="Times New Roman" w:cs="Times New Roman"/>
          <w:lang w:eastAsia="en-GB"/>
        </w:rPr>
        <w:br/>
      </w:r>
      <w:r w:rsidRPr="00F85E19">
        <w:rPr>
          <w:rFonts w:ascii="Calibri" w:eastAsia="Times New Roman" w:hAnsi="Calibri" w:cs="Times New Roman"/>
          <w:b/>
          <w:bCs/>
          <w:u w:val="single"/>
          <w:lang w:eastAsia="en-GB"/>
        </w:rPr>
        <w:t>NGOs strongly condemn new EU policies to contain migration</w:t>
      </w:r>
      <w:r w:rsidRPr="00F85E19">
        <w:rPr>
          <w:rFonts w:ascii="Times New Roman" w:eastAsia="Times New Roman" w:hAnsi="Times New Roman" w:cs="Times New Roman"/>
          <w:lang w:eastAsia="en-GB"/>
        </w:rPr>
        <w:t xml:space="preserve"> </w:t>
      </w:r>
      <w:r w:rsidRPr="00F85E19">
        <w:rPr>
          <w:rFonts w:ascii="Times New Roman" w:eastAsia="Times New Roman" w:hAnsi="Times New Roman" w:cs="Times New Roman"/>
          <w:lang w:eastAsia="en-GB"/>
        </w:rPr>
        <w:br/>
      </w:r>
    </w:p>
    <w:p w:rsidR="007577E4" w:rsidRDefault="007577E4" w:rsidP="007577E4">
      <w:pPr>
        <w:spacing w:after="0"/>
        <w:rPr>
          <w:rFonts w:ascii="Calibri" w:eastAsia="Times New Roman" w:hAnsi="Calibri" w:cs="Times New Roman"/>
          <w:lang w:eastAsia="en-GB"/>
        </w:rPr>
      </w:pPr>
    </w:p>
    <w:p w:rsidR="007577E4" w:rsidRDefault="007577E4" w:rsidP="007577E4">
      <w:pPr>
        <w:spacing w:after="0"/>
        <w:jc w:val="both"/>
        <w:rPr>
          <w:rFonts w:ascii="Calibri" w:eastAsia="Times New Roman" w:hAnsi="Calibri" w:cs="Times New Roman"/>
          <w:lang w:eastAsia="en-GB"/>
        </w:rPr>
      </w:pPr>
      <w:r w:rsidRPr="001F6FCD">
        <w:rPr>
          <w:rFonts w:ascii="Calibri" w:eastAsia="Times New Roman" w:hAnsi="Calibri" w:cs="Times New Roman"/>
          <w:lang w:eastAsia="en-GB"/>
        </w:rPr>
        <w:t xml:space="preserve">At the upcoming European Council, European Union (EU) leaders will discuss the </w:t>
      </w:r>
      <w:r w:rsidRPr="001F6FCD">
        <w:rPr>
          <w:rFonts w:ascii="Calibri" w:eastAsia="Times New Roman" w:hAnsi="Calibri" w:cs="Times New Roman"/>
          <w:b/>
          <w:lang w:eastAsia="en-GB"/>
        </w:rPr>
        <w:t>European</w:t>
      </w:r>
      <w:r w:rsidRPr="001F6FCD">
        <w:rPr>
          <w:rFonts w:ascii="Calibri" w:eastAsia="Times New Roman" w:hAnsi="Calibri" w:cs="Times New Roman"/>
          <w:lang w:eastAsia="en-GB"/>
        </w:rPr>
        <w:t xml:space="preserve"> </w:t>
      </w:r>
      <w:r w:rsidRPr="001F6FCD">
        <w:rPr>
          <w:rFonts w:ascii="Calibri" w:eastAsia="Times New Roman" w:hAnsi="Calibri" w:cs="Times New Roman"/>
          <w:b/>
          <w:bCs/>
          <w:lang w:eastAsia="en-GB"/>
        </w:rPr>
        <w:t>Commission’s Communication on a new Partnership Framework with third countries</w:t>
      </w:r>
      <w:r w:rsidRPr="001F6FCD">
        <w:rPr>
          <w:rFonts w:ascii="Calibri" w:eastAsia="Times New Roman" w:hAnsi="Calibri" w:cs="Times New Roman"/>
          <w:lang w:eastAsia="en-GB"/>
        </w:rPr>
        <w:t xml:space="preserve">. The Communication proposes an approach which aims to leverage existing EU and Member States' external cooperation instruments and tools in order to stem migration to Europe. The undersigned organisations express their grave concern about the direction the EU is taking by making deterrence and return the main objective of the Union's relationship with third countries. More broadly, this new Partnership Framework risks cementing a shift towards a foreign policy that serves one single objective, to curb migration, at the expense of European credibility and </w:t>
      </w:r>
      <w:r>
        <w:rPr>
          <w:rFonts w:ascii="Calibri" w:eastAsia="Times New Roman" w:hAnsi="Calibri" w:cs="Times New Roman"/>
          <w:lang w:eastAsia="en-GB"/>
        </w:rPr>
        <w:t xml:space="preserve">leverage in defence of fundamental values and human rights. </w:t>
      </w:r>
    </w:p>
    <w:p w:rsidR="007577E4" w:rsidRDefault="007577E4" w:rsidP="007577E4">
      <w:pPr>
        <w:spacing w:after="0"/>
        <w:jc w:val="both"/>
        <w:rPr>
          <w:rFonts w:ascii="Calibri" w:eastAsia="Times New Roman" w:hAnsi="Calibri" w:cs="Times New Roman"/>
          <w:lang w:eastAsia="en-GB"/>
        </w:rPr>
      </w:pPr>
    </w:p>
    <w:p w:rsidR="007577E4" w:rsidRPr="001F6FCD" w:rsidRDefault="007577E4" w:rsidP="007577E4">
      <w:pPr>
        <w:spacing w:after="0"/>
        <w:jc w:val="both"/>
        <w:rPr>
          <w:rFonts w:ascii="Calibri" w:eastAsia="Times New Roman" w:hAnsi="Calibri" w:cs="Times New Roman"/>
          <w:bCs/>
          <w:lang w:eastAsia="en-GB"/>
        </w:rPr>
      </w:pPr>
      <w:r w:rsidRPr="001F6FCD">
        <w:rPr>
          <w:rFonts w:ascii="Calibri" w:eastAsia="Times New Roman" w:hAnsi="Calibri" w:cs="Times New Roman"/>
          <w:lang w:eastAsia="en-GB"/>
        </w:rPr>
        <w:t xml:space="preserve">The proposed approach is inspired by the EU-Turkey deal which although touted as a successful example of cooperation, has actually left thousands people stranded in Greece in inhumane and degrading conditions. This has particularly affected children, with the result that hundreds of unaccompanied children have been held in closed detention facilities on the islands or forced to sleep in police cells on the Greek mainland. </w:t>
      </w:r>
      <w:r w:rsidRPr="001F6FCD">
        <w:rPr>
          <w:rFonts w:ascii="Calibri" w:eastAsia="Times New Roman" w:hAnsi="Calibri" w:cs="Times New Roman"/>
          <w:b/>
          <w:bCs/>
          <w:lang w:eastAsia="en-GB"/>
        </w:rPr>
        <w:t xml:space="preserve">The wider repercussions of this should not be underestimated. It is hard to see how Europe can ask partner countries to keep their doors open, to host large-scale refugee populations and prevent further movements while at the same time Member States refuse to shoulder their fair share of responsibility for protecting people who flee their homes. </w:t>
      </w:r>
      <w:r w:rsidRPr="001F6FCD">
        <w:rPr>
          <w:rFonts w:ascii="Calibri" w:eastAsia="Times New Roman" w:hAnsi="Calibri" w:cs="Times New Roman"/>
          <w:bCs/>
          <w:lang w:eastAsia="en-GB"/>
        </w:rPr>
        <w:t>The right to asylum is being significantly undermined, and it will become more and more challenging for civilians in conflict zones to seek international protection.</w:t>
      </w:r>
    </w:p>
    <w:p w:rsidR="007577E4" w:rsidRDefault="007577E4" w:rsidP="007577E4">
      <w:pPr>
        <w:spacing w:after="0"/>
        <w:jc w:val="both"/>
        <w:rPr>
          <w:rFonts w:ascii="Calibri" w:eastAsia="Times New Roman" w:hAnsi="Calibri" w:cs="Times New Roman"/>
          <w:lang w:eastAsia="en-GB"/>
        </w:rPr>
      </w:pPr>
      <w:r w:rsidRPr="001F6FCD">
        <w:rPr>
          <w:rFonts w:ascii="Times New Roman" w:eastAsia="Times New Roman" w:hAnsi="Times New Roman" w:cs="Times New Roman"/>
          <w:lang w:eastAsia="en-GB"/>
        </w:rPr>
        <w:br/>
      </w:r>
      <w:r w:rsidRPr="001F6FCD">
        <w:rPr>
          <w:rFonts w:ascii="Calibri" w:eastAsia="Times New Roman" w:hAnsi="Calibri" w:cs="Times New Roman"/>
          <w:lang w:eastAsia="en-GB"/>
        </w:rPr>
        <w:t xml:space="preserve">The Commission's proposal ignores all the evidence on the ineffectiveness of deterrence strategies aimed at stopping migration. </w:t>
      </w:r>
      <w:r w:rsidRPr="001F6FCD">
        <w:rPr>
          <w:rFonts w:ascii="Calibri" w:eastAsia="Times New Roman" w:hAnsi="Calibri" w:cs="Times New Roman"/>
          <w:b/>
          <w:bCs/>
          <w:lang w:eastAsia="en-GB"/>
        </w:rPr>
        <w:t>This approach will not only fail to “break the business-model” of smugglers but increase human suffering as people are forced into taking more dangerous routes.</w:t>
      </w:r>
      <w:r w:rsidRPr="001F6FCD">
        <w:rPr>
          <w:rFonts w:ascii="Calibri" w:eastAsia="Times New Roman" w:hAnsi="Calibri"/>
          <w:b/>
          <w:bCs/>
        </w:rPr>
        <w:t xml:space="preserve"> Moreover, despite the stated commitment to respect the principle of </w:t>
      </w:r>
      <w:r w:rsidRPr="001F6FCD">
        <w:rPr>
          <w:rFonts w:ascii="Calibri" w:eastAsia="Times New Roman" w:hAnsi="Calibri"/>
          <w:b/>
          <w:bCs/>
          <w:i/>
          <w:iCs/>
        </w:rPr>
        <w:t>non-</w:t>
      </w:r>
      <w:proofErr w:type="spellStart"/>
      <w:r w:rsidRPr="001F6FCD">
        <w:rPr>
          <w:rFonts w:ascii="Calibri" w:eastAsia="Times New Roman" w:hAnsi="Calibri"/>
          <w:b/>
          <w:bCs/>
          <w:i/>
          <w:iCs/>
        </w:rPr>
        <w:t>refoulement</w:t>
      </w:r>
      <w:proofErr w:type="spellEnd"/>
      <w:r w:rsidRPr="001F6FCD">
        <w:rPr>
          <w:rFonts w:ascii="Calibri" w:eastAsia="Times New Roman" w:hAnsi="Calibri"/>
          <w:b/>
          <w:bCs/>
        </w:rPr>
        <w:t>, there are no safeguards envisaged to ensure that human rights, rule of law standards and protection mechanisms are in place.  As a result, people risk being deported to countries where their rights are not safeguarded</w:t>
      </w:r>
      <w:r w:rsidRPr="001F6FCD">
        <w:rPr>
          <w:rFonts w:ascii="Calibri" w:eastAsia="Times New Roman" w:hAnsi="Calibri"/>
        </w:rPr>
        <w:t xml:space="preserve">. </w:t>
      </w:r>
      <w:r w:rsidRPr="001F6FCD">
        <w:t xml:space="preserve"> </w:t>
      </w:r>
      <w:r w:rsidRPr="001F6FCD">
        <w:rPr>
          <w:rFonts w:ascii="Calibri" w:eastAsia="Times New Roman" w:hAnsi="Calibri" w:cs="Times New Roman"/>
          <w:lang w:eastAsia="en-GB"/>
        </w:rPr>
        <w:t xml:space="preserve">Responsibility and liability for human rights violations do not end at Europe’s borders. </w:t>
      </w:r>
      <w:r w:rsidRPr="001F6FCD">
        <w:rPr>
          <w:rFonts w:ascii="Times New Roman" w:eastAsia="Times New Roman" w:hAnsi="Times New Roman" w:cs="Times New Roman"/>
          <w:lang w:eastAsia="en-GB"/>
        </w:rPr>
        <w:br/>
      </w:r>
      <w:r w:rsidRPr="001F6FCD">
        <w:rPr>
          <w:rFonts w:ascii="Calibri" w:eastAsia="Times New Roman" w:hAnsi="Calibri" w:cs="Times New Roman"/>
          <w:lang w:eastAsia="en-GB"/>
        </w:rPr>
        <w:t> </w:t>
      </w:r>
      <w:r w:rsidRPr="001F6FCD">
        <w:rPr>
          <w:rFonts w:ascii="Times New Roman" w:eastAsia="Times New Roman" w:hAnsi="Times New Roman" w:cs="Times New Roman"/>
          <w:lang w:eastAsia="en-GB"/>
        </w:rPr>
        <w:t xml:space="preserve"> </w:t>
      </w:r>
      <w:r w:rsidRPr="001F6FCD">
        <w:rPr>
          <w:rFonts w:ascii="Times New Roman" w:eastAsia="Times New Roman" w:hAnsi="Times New Roman" w:cs="Times New Roman"/>
          <w:lang w:eastAsia="en-GB"/>
        </w:rPr>
        <w:br/>
      </w:r>
      <w:r w:rsidRPr="001F6FCD">
        <w:rPr>
          <w:rFonts w:ascii="Calibri" w:eastAsia="Times New Roman" w:hAnsi="Calibri" w:cs="Times New Roman"/>
          <w:b/>
          <w:bCs/>
          <w:lang w:eastAsia="en-GB"/>
        </w:rPr>
        <w:t>We are disappointed to see that once again the emphasis on deterrence leaves no clear commitments to open up safe and regular channels to Europe for those in need of international protection and for other migrants</w:t>
      </w:r>
      <w:r w:rsidRPr="001F6FCD">
        <w:rPr>
          <w:rFonts w:ascii="Calibri" w:eastAsia="Times New Roman" w:hAnsi="Calibri" w:cs="Times New Roman"/>
          <w:lang w:eastAsia="en-GB"/>
        </w:rPr>
        <w:t xml:space="preserve">, e.g. through resettlement, humanitarian admission schemes, family reunification, educational visas, labour mobility and visa liberalisation. </w:t>
      </w:r>
      <w:r>
        <w:rPr>
          <w:rFonts w:ascii="Calibri" w:eastAsia="Times New Roman" w:hAnsi="Calibri" w:cs="Times New Roman"/>
          <w:lang w:eastAsia="en-GB"/>
        </w:rPr>
        <w:t xml:space="preserve">Resettlement, labour migration and visa liberalisation are only mentioned as possible leverage with partner countries in a quid pro quo approach. </w:t>
      </w:r>
    </w:p>
    <w:p w:rsidR="007577E4" w:rsidRDefault="007577E4" w:rsidP="007577E4">
      <w:pPr>
        <w:spacing w:after="0"/>
        <w:jc w:val="both"/>
        <w:rPr>
          <w:rFonts w:ascii="Calibri" w:eastAsia="Times New Roman" w:hAnsi="Calibri" w:cs="Times New Roman"/>
          <w:lang w:eastAsia="en-GB"/>
        </w:rPr>
      </w:pPr>
      <w:r w:rsidRPr="001F6FCD">
        <w:rPr>
          <w:rFonts w:ascii="Times New Roman" w:eastAsia="Times New Roman" w:hAnsi="Times New Roman" w:cs="Times New Roman"/>
          <w:lang w:eastAsia="en-GB"/>
        </w:rPr>
        <w:br/>
      </w:r>
      <w:r w:rsidRPr="001F6FCD">
        <w:rPr>
          <w:rFonts w:ascii="Calibri" w:eastAsia="Times New Roman" w:hAnsi="Calibri" w:cs="Times New Roman"/>
          <w:lang w:eastAsia="en-GB"/>
        </w:rPr>
        <w:t>Another major concern is the financing of the proposed Partnership Framework which would represent a wholesale re-orientation of Europe’s development programming towards stopping migration. This is an unacceptable contradiction to the commitment to use development cooperation with the aim to</w:t>
      </w:r>
      <w:r w:rsidRPr="001F6FCD">
        <w:rPr>
          <w:rFonts w:ascii="Calibri" w:eastAsia="Times New Roman" w:hAnsi="Calibri" w:cs="Times New Roman"/>
          <w:b/>
          <w:bCs/>
          <w:lang w:eastAsia="en-GB"/>
        </w:rPr>
        <w:t xml:space="preserve"> </w:t>
      </w:r>
      <w:r w:rsidRPr="001F6FCD">
        <w:rPr>
          <w:rFonts w:ascii="Calibri" w:eastAsia="Times New Roman" w:hAnsi="Calibri" w:cs="Times New Roman"/>
          <w:lang w:eastAsia="en-GB"/>
        </w:rPr>
        <w:t xml:space="preserve">eradicate poverty, as enshrined in the Lisbon Treaty. </w:t>
      </w:r>
      <w:r w:rsidRPr="001F6FCD">
        <w:rPr>
          <w:rFonts w:ascii="Calibri" w:eastAsia="Times New Roman" w:hAnsi="Calibri" w:cs="Times New Roman"/>
          <w:b/>
          <w:bCs/>
          <w:lang w:eastAsia="en-GB"/>
        </w:rPr>
        <w:t xml:space="preserve">Aid is for the </w:t>
      </w:r>
      <w:r w:rsidRPr="001F6FCD">
        <w:rPr>
          <w:rFonts w:ascii="Calibri" w:eastAsia="Times New Roman" w:hAnsi="Calibri" w:cs="Times New Roman"/>
          <w:b/>
          <w:bCs/>
          <w:lang w:eastAsia="en-GB"/>
        </w:rPr>
        <w:lastRenderedPageBreak/>
        <w:t>benefit of people in need, and should not be used as a leverage for migration control.  EU funding should be transparent and adhere to clearly established principles, such as the Busan principles on effectiveness and the Paris principles of ownership by and alignment to partner countries’ strategies.</w:t>
      </w:r>
      <w:r w:rsidRPr="001F6FCD">
        <w:rPr>
          <w:rFonts w:ascii="Calibri" w:eastAsia="Times New Roman" w:hAnsi="Calibri" w:cs="Times New Roman"/>
          <w:lang w:eastAsia="en-GB"/>
        </w:rPr>
        <w:t xml:space="preserve"> In addition, striking ‘migration management’ agreements with countries where grave human rights violations are committed will be counter-productive in the longer term </w:t>
      </w:r>
      <w:r>
        <w:rPr>
          <w:rFonts w:ascii="Calibri" w:eastAsia="Times New Roman" w:hAnsi="Calibri" w:cs="Times New Roman"/>
          <w:lang w:eastAsia="en-GB"/>
        </w:rPr>
        <w:t xml:space="preserve">– undermining human rights around the globe and perpetuating the cycle of abuse and repression that causes people to flee.  </w:t>
      </w:r>
    </w:p>
    <w:p w:rsidR="007577E4" w:rsidRDefault="007577E4" w:rsidP="007577E4">
      <w:pPr>
        <w:spacing w:after="0"/>
        <w:jc w:val="both"/>
        <w:rPr>
          <w:rFonts w:ascii="Calibri" w:eastAsia="Times New Roman" w:hAnsi="Calibri" w:cs="Times New Roman"/>
          <w:lang w:eastAsia="en-GB"/>
        </w:rPr>
      </w:pPr>
    </w:p>
    <w:p w:rsidR="007577E4" w:rsidRDefault="007577E4" w:rsidP="007577E4">
      <w:pPr>
        <w:spacing w:after="0"/>
        <w:jc w:val="both"/>
        <w:rPr>
          <w:rFonts w:ascii="Calibri" w:eastAsia="Times New Roman" w:hAnsi="Calibri" w:cs="Times New Roman"/>
          <w:b/>
          <w:bCs/>
          <w:lang w:eastAsia="en-GB"/>
        </w:rPr>
      </w:pPr>
      <w:r w:rsidRPr="001F6FCD">
        <w:rPr>
          <w:rFonts w:ascii="Calibri" w:eastAsia="Times New Roman" w:hAnsi="Calibri" w:cs="Times New Roman"/>
          <w:lang w:eastAsia="en-GB"/>
        </w:rPr>
        <w:t xml:space="preserve">Migration has many drivers; people may be on the move in search of new livelihood opportunities, an education or to reunite with family, while conflict and violence, human rights violations, climate change, poverty and unemployment can all trigger migration and forced displacement. </w:t>
      </w:r>
      <w:r w:rsidRPr="001F6FCD">
        <w:rPr>
          <w:rFonts w:ascii="Calibri" w:eastAsia="Times New Roman" w:hAnsi="Calibri" w:cs="Times New Roman"/>
          <w:b/>
          <w:bCs/>
          <w:lang w:eastAsia="en-GB"/>
        </w:rPr>
        <w:t xml:space="preserve">Any cooperation to manage migration should take into consideration this complex and multi-faceted reality, be evidence and needs-based, and ensure that the benefits </w:t>
      </w:r>
      <w:r>
        <w:rPr>
          <w:rFonts w:ascii="Calibri" w:eastAsia="Times New Roman" w:hAnsi="Calibri" w:cs="Times New Roman"/>
          <w:b/>
          <w:bCs/>
          <w:lang w:eastAsia="en-GB"/>
        </w:rPr>
        <w:t xml:space="preserve">of migration are maximised and the risks are mitigated. </w:t>
      </w:r>
    </w:p>
    <w:p w:rsidR="007577E4" w:rsidRDefault="007577E4" w:rsidP="007577E4">
      <w:pPr>
        <w:spacing w:after="0"/>
        <w:jc w:val="both"/>
        <w:rPr>
          <w:rFonts w:ascii="Calibri" w:eastAsia="Times New Roman" w:hAnsi="Calibri" w:cs="Times New Roman"/>
          <w:b/>
          <w:bCs/>
          <w:lang w:eastAsia="en-GB"/>
        </w:rPr>
      </w:pPr>
    </w:p>
    <w:p w:rsidR="007577E4" w:rsidRDefault="007577E4" w:rsidP="007577E4">
      <w:pPr>
        <w:spacing w:after="0"/>
        <w:jc w:val="both"/>
        <w:rPr>
          <w:rFonts w:ascii="Calibri" w:eastAsia="Times New Roman" w:hAnsi="Calibri" w:cs="Times New Roman"/>
          <w:lang w:eastAsia="en-GB"/>
        </w:rPr>
      </w:pPr>
      <w:r w:rsidRPr="001F6FCD">
        <w:rPr>
          <w:rFonts w:ascii="Calibri" w:eastAsia="Times New Roman" w:hAnsi="Calibri" w:cs="Times New Roman"/>
          <w:b/>
          <w:bCs/>
          <w:lang w:eastAsia="en-GB"/>
        </w:rPr>
        <w:t>If the EU wants to call for more global solidarity, it needs to set the right example.</w:t>
      </w:r>
      <w:r w:rsidRPr="001F6FCD">
        <w:rPr>
          <w:rFonts w:ascii="Calibri" w:eastAsia="Times New Roman" w:hAnsi="Calibri" w:cs="Times New Roman"/>
          <w:lang w:eastAsia="en-GB"/>
        </w:rPr>
        <w:t xml:space="preserve"> The EU, a project built on the rubble of a devastating war, is about to embark on a dark chapter of its history. We urge EU leaders to choose a rights-based system to manage migration, based on a viable long-term strategic vision, rather than pursuing an unattainable and inhumane deterrence objective </w:t>
      </w:r>
      <w:r>
        <w:rPr>
          <w:rFonts w:ascii="Calibri" w:eastAsia="Times New Roman" w:hAnsi="Calibri" w:cs="Times New Roman"/>
          <w:lang w:eastAsia="en-GB"/>
        </w:rPr>
        <w:t>and thereby abandoning its core founding principles.</w:t>
      </w:r>
    </w:p>
    <w:p w:rsidR="007577E4" w:rsidRPr="000844BB" w:rsidRDefault="007577E4" w:rsidP="007577E4">
      <w:pPr>
        <w:spacing w:after="0"/>
        <w:jc w:val="both"/>
        <w:rPr>
          <w:rFonts w:ascii="Times New Roman" w:eastAsia="Times New Roman" w:hAnsi="Times New Roman" w:cs="Times New Roman"/>
          <w:b/>
          <w:lang w:eastAsia="en-GB"/>
        </w:rPr>
      </w:pPr>
      <w:r w:rsidRPr="001F6FCD">
        <w:rPr>
          <w:rFonts w:ascii="Calibri" w:eastAsia="Times New Roman" w:hAnsi="Calibri" w:cs="Times New Roman"/>
          <w:lang w:eastAsia="en-GB"/>
        </w:rPr>
        <w:t> </w:t>
      </w:r>
      <w:r w:rsidRPr="001F6FCD">
        <w:rPr>
          <w:rFonts w:ascii="Times New Roman" w:eastAsia="Times New Roman" w:hAnsi="Times New Roman" w:cs="Times New Roman"/>
          <w:lang w:eastAsia="en-GB"/>
        </w:rPr>
        <w:t xml:space="preserve"> </w:t>
      </w:r>
      <w:r w:rsidRPr="001F6FCD">
        <w:rPr>
          <w:rFonts w:ascii="Times New Roman" w:eastAsia="Times New Roman" w:hAnsi="Times New Roman" w:cs="Times New Roman"/>
          <w:lang w:eastAsia="en-GB"/>
        </w:rPr>
        <w:br/>
      </w:r>
      <w:r w:rsidRPr="000844BB">
        <w:rPr>
          <w:rFonts w:ascii="Calibri" w:eastAsia="Times New Roman" w:hAnsi="Calibri" w:cs="Times New Roman"/>
          <w:b/>
          <w:lang w:eastAsia="en-GB"/>
        </w:rPr>
        <w:t>As human rights, humanitarian, medical, migration and development agencies, and key implementing partners of development programmes in third countries, we call on European leaders to:</w:t>
      </w:r>
      <w:r w:rsidRPr="000844BB">
        <w:rPr>
          <w:rFonts w:ascii="Times New Roman" w:eastAsia="Times New Roman" w:hAnsi="Times New Roman" w:cs="Times New Roman"/>
          <w:b/>
          <w:lang w:eastAsia="en-GB"/>
        </w:rPr>
        <w:t xml:space="preserve"> </w:t>
      </w:r>
    </w:p>
    <w:p w:rsidR="007577E4" w:rsidRPr="007577E4" w:rsidRDefault="007577E4" w:rsidP="007577E4">
      <w:pPr>
        <w:spacing w:after="0"/>
        <w:jc w:val="both"/>
        <w:rPr>
          <w:rFonts w:ascii="Times New Roman" w:eastAsia="Times New Roman" w:hAnsi="Times New Roman" w:cs="Times New Roman"/>
          <w:lang w:eastAsia="en-GB"/>
        </w:rPr>
      </w:pPr>
    </w:p>
    <w:p w:rsidR="007577E4" w:rsidRPr="001F6FCD" w:rsidRDefault="007577E4" w:rsidP="007577E4">
      <w:pPr>
        <w:pStyle w:val="Liststycke"/>
        <w:numPr>
          <w:ilvl w:val="0"/>
          <w:numId w:val="1"/>
        </w:numPr>
        <w:spacing w:after="0"/>
        <w:jc w:val="both"/>
        <w:rPr>
          <w:rFonts w:ascii="Calibri" w:eastAsia="Times New Roman" w:hAnsi="Calibri" w:cs="Times New Roman"/>
          <w:lang w:eastAsia="en-GB"/>
        </w:rPr>
      </w:pPr>
      <w:r w:rsidRPr="001F6FCD">
        <w:rPr>
          <w:rFonts w:ascii="Calibri" w:eastAsia="Times New Roman" w:hAnsi="Calibri" w:cs="Times New Roman"/>
          <w:lang w:eastAsia="en-GB"/>
        </w:rPr>
        <w:t xml:space="preserve">Reject the current Commission Communication and develop a sustainable long-term and evidence-based strategy for migration management, in consultation with civil society and experts. </w:t>
      </w:r>
    </w:p>
    <w:p w:rsidR="007577E4" w:rsidRPr="001F6FCD" w:rsidRDefault="007577E4" w:rsidP="007577E4">
      <w:pPr>
        <w:pStyle w:val="Liststycke"/>
        <w:numPr>
          <w:ilvl w:val="0"/>
          <w:numId w:val="1"/>
        </w:numPr>
        <w:spacing w:after="0"/>
        <w:jc w:val="both"/>
        <w:rPr>
          <w:rFonts w:ascii="Calibri" w:eastAsia="Times New Roman" w:hAnsi="Calibri" w:cs="Times New Roman"/>
          <w:lang w:eastAsia="en-GB"/>
        </w:rPr>
      </w:pPr>
      <w:r w:rsidRPr="001F6FCD">
        <w:rPr>
          <w:rFonts w:ascii="Calibri" w:eastAsia="Times New Roman" w:hAnsi="Calibri" w:cs="Times New Roman"/>
          <w:lang w:eastAsia="en-GB"/>
        </w:rPr>
        <w:t>Facilitate safe mobility by opening and strengthening safe and regular channels to Europe both for those in need of international protection and other migrants including through resettlement, humanitarian admission and humanitarian visas, family reunification, worker mobility across skill levels and student visas. Member States must commit to clear benchmarks and appropriate timelines for implementing a migration framework that meets the needs of migrants, asylum-seekers and refugees, their families, as well as the needs and obligations of Member States.</w:t>
      </w:r>
    </w:p>
    <w:p w:rsidR="007577E4" w:rsidRDefault="007577E4" w:rsidP="007577E4">
      <w:pPr>
        <w:pStyle w:val="Liststycke"/>
        <w:numPr>
          <w:ilvl w:val="0"/>
          <w:numId w:val="1"/>
        </w:numPr>
        <w:spacing w:after="0"/>
        <w:jc w:val="both"/>
        <w:rPr>
          <w:rFonts w:ascii="Calibri" w:eastAsia="Times New Roman" w:hAnsi="Calibri" w:cs="Times New Roman"/>
          <w:lang w:eastAsia="en-GB"/>
        </w:rPr>
      </w:pPr>
      <w:r w:rsidRPr="001F6FCD">
        <w:rPr>
          <w:rFonts w:ascii="Calibri" w:eastAsia="Times New Roman" w:hAnsi="Calibri" w:cs="Times New Roman"/>
          <w:lang w:eastAsia="en-GB"/>
        </w:rPr>
        <w:t>Exclude any conditionality based on migration control indicators in the allocation of development aid to third countries. Development aid is a tool to fight poverty and inequality, not to manage migration. Vulnerable populations should not be punished because of conc</w:t>
      </w:r>
      <w:r w:rsidR="000844BB">
        <w:rPr>
          <w:rFonts w:ascii="Calibri" w:eastAsia="Times New Roman" w:hAnsi="Calibri" w:cs="Times New Roman"/>
          <w:lang w:eastAsia="en-GB"/>
        </w:rPr>
        <w:t>erns that are largely political.</w:t>
      </w:r>
    </w:p>
    <w:p w:rsidR="007577E4" w:rsidRPr="001F6FCD" w:rsidRDefault="007577E4" w:rsidP="007577E4">
      <w:pPr>
        <w:pStyle w:val="Liststycke"/>
        <w:numPr>
          <w:ilvl w:val="0"/>
          <w:numId w:val="1"/>
        </w:numPr>
        <w:spacing w:after="0"/>
        <w:jc w:val="both"/>
        <w:rPr>
          <w:rFonts w:ascii="Calibri" w:eastAsia="Times New Roman" w:hAnsi="Calibri" w:cs="Times New Roman"/>
          <w:lang w:eastAsia="en-GB"/>
        </w:rPr>
      </w:pPr>
      <w:r w:rsidRPr="001F6FCD">
        <w:rPr>
          <w:rFonts w:ascii="Calibri" w:eastAsia="Times New Roman" w:hAnsi="Calibri" w:cs="Times New Roman"/>
          <w:lang w:eastAsia="en-GB"/>
        </w:rPr>
        <w:t xml:space="preserve">Stop any readmissions or removals of people by the EU to a third country that violate – or risk violating - fundamental rights and rule of law, including the principle of </w:t>
      </w:r>
      <w:r w:rsidRPr="001F6FCD">
        <w:rPr>
          <w:rFonts w:ascii="Calibri" w:eastAsia="Times New Roman" w:hAnsi="Calibri" w:cs="Times New Roman"/>
          <w:i/>
          <w:iCs/>
          <w:lang w:eastAsia="en-GB"/>
        </w:rPr>
        <w:t>non-</w:t>
      </w:r>
      <w:proofErr w:type="spellStart"/>
      <w:r w:rsidRPr="001F6FCD">
        <w:rPr>
          <w:rFonts w:ascii="Calibri" w:eastAsia="Times New Roman" w:hAnsi="Calibri" w:cs="Times New Roman"/>
          <w:i/>
          <w:iCs/>
          <w:lang w:eastAsia="en-GB"/>
        </w:rPr>
        <w:t>refoulement</w:t>
      </w:r>
      <w:proofErr w:type="spellEnd"/>
      <w:r w:rsidRPr="001F6FCD">
        <w:rPr>
          <w:rFonts w:ascii="Calibri" w:eastAsia="Times New Roman" w:hAnsi="Calibri" w:cs="Times New Roman"/>
          <w:lang w:eastAsia="en-GB"/>
        </w:rPr>
        <w:t>. Ensure access to protection, justice and effective remedy for all people in migration and asylum procedures.</w:t>
      </w:r>
    </w:p>
    <w:p w:rsidR="007577E4" w:rsidRPr="001F6FCD" w:rsidRDefault="007577E4" w:rsidP="007577E4">
      <w:pPr>
        <w:pStyle w:val="Liststycke"/>
        <w:numPr>
          <w:ilvl w:val="0"/>
          <w:numId w:val="1"/>
        </w:numPr>
        <w:spacing w:after="0"/>
        <w:jc w:val="both"/>
        <w:rPr>
          <w:rFonts w:ascii="Calibri" w:eastAsia="Times New Roman" w:hAnsi="Calibri" w:cs="Times New Roman"/>
          <w:lang w:eastAsia="en-GB"/>
        </w:rPr>
      </w:pPr>
      <w:r w:rsidRPr="001F6FCD">
        <w:rPr>
          <w:rFonts w:eastAsia="Times New Roman" w:cs="Times New Roman"/>
          <w:lang w:eastAsia="en-GB"/>
        </w:rPr>
        <w:t xml:space="preserve">Ensure transparency </w:t>
      </w:r>
      <w:r w:rsidRPr="001F6FCD">
        <w:t>in the development of any instruments to manage migration and accountability for human right</w:t>
      </w:r>
      <w:r w:rsidR="00922867">
        <w:t>s</w:t>
      </w:r>
      <w:r w:rsidRPr="001F6FCD">
        <w:t xml:space="preserve"> violations resulting from EU migration policies</w:t>
      </w:r>
      <w:r>
        <w:t>.</w:t>
      </w:r>
    </w:p>
    <w:p w:rsidR="007577E4" w:rsidRPr="00D07FCE" w:rsidRDefault="007577E4" w:rsidP="007577E4">
      <w:pPr>
        <w:pStyle w:val="Liststycke"/>
        <w:numPr>
          <w:ilvl w:val="0"/>
          <w:numId w:val="1"/>
        </w:numPr>
        <w:spacing w:after="0"/>
        <w:jc w:val="both"/>
        <w:rPr>
          <w:rFonts w:ascii="Calibri" w:eastAsia="Times New Roman" w:hAnsi="Calibri" w:cs="Times New Roman"/>
          <w:lang w:eastAsia="en-GB"/>
        </w:rPr>
      </w:pPr>
      <w:r w:rsidRPr="001F6FCD">
        <w:rPr>
          <w:rFonts w:ascii="Calibri" w:eastAsia="Times New Roman" w:hAnsi="Calibri" w:cs="Times New Roman"/>
          <w:lang w:eastAsia="en-GB"/>
        </w:rPr>
        <w:lastRenderedPageBreak/>
        <w:t>Commit to a foreign policy and action focused on preventing and unlocking protracted crises. While the Communication mentions the need to address root causes of displacement in the long term, it does not include engagement to prevent and manage crises.</w:t>
      </w:r>
      <w:r w:rsidRPr="001F6FCD">
        <w:rPr>
          <w:rFonts w:ascii="Times New Roman" w:eastAsia="Times New Roman" w:hAnsi="Times New Roman" w:cs="Times New Roman"/>
          <w:lang w:eastAsia="en-GB"/>
        </w:rPr>
        <w:t xml:space="preserve"> </w:t>
      </w:r>
    </w:p>
    <w:p w:rsidR="00D07FCE" w:rsidRDefault="00D07FCE" w:rsidP="00AD799C">
      <w:pPr>
        <w:spacing w:after="0"/>
        <w:jc w:val="both"/>
        <w:rPr>
          <w:rFonts w:ascii="Calibri" w:eastAsia="Times New Roman" w:hAnsi="Calibri" w:cs="Times New Roman"/>
          <w:lang w:eastAsia="en-GB"/>
        </w:rPr>
      </w:pPr>
    </w:p>
    <w:p w:rsidR="00AD799C" w:rsidRDefault="00AD799C" w:rsidP="00AD799C">
      <w:pPr>
        <w:spacing w:after="0"/>
        <w:jc w:val="both"/>
        <w:rPr>
          <w:rFonts w:ascii="Calibri" w:eastAsia="Times New Roman" w:hAnsi="Calibri" w:cs="Times New Roman"/>
          <w:b/>
          <w:u w:val="single"/>
          <w:lang w:eastAsia="en-GB"/>
        </w:rPr>
      </w:pPr>
      <w:r w:rsidRPr="000442F4">
        <w:rPr>
          <w:rFonts w:ascii="Calibri" w:eastAsia="Times New Roman" w:hAnsi="Calibri" w:cs="Times New Roman"/>
          <w:b/>
          <w:u w:val="single"/>
          <w:lang w:eastAsia="en-GB"/>
        </w:rPr>
        <w:t>Signatories</w:t>
      </w:r>
    </w:p>
    <w:p w:rsidR="00ED6268" w:rsidRDefault="00ED6268" w:rsidP="00AD799C">
      <w:pPr>
        <w:spacing w:after="0"/>
        <w:jc w:val="both"/>
      </w:pPr>
      <w:r>
        <w:rPr>
          <w:lang w:eastAsia="en-GB"/>
        </w:rPr>
        <w:fldChar w:fldCharType="begin"/>
      </w:r>
      <w:r>
        <w:rPr>
          <w:lang w:eastAsia="en-GB"/>
        </w:rPr>
        <w:instrText xml:space="preserve"> LINK Excel.Sheet.12 "C:\\Users\\Karen\\AppData\\Roaming\\Microsoft\\Windows\\Network Shortcuts\\signatories to joint statement 2906.xlsx" "Sheet1!R1C1:R131C2" \a \f 4 \h </w:instrText>
      </w:r>
      <w:r>
        <w:rPr>
          <w:lang w:eastAsia="en-GB"/>
        </w:rPr>
        <w:fldChar w:fldCharType="separate"/>
      </w:r>
    </w:p>
    <w:p w:rsidR="00A3125B" w:rsidRPr="00A3125B" w:rsidRDefault="00ED6268" w:rsidP="00A3125B">
      <w:pPr>
        <w:pStyle w:val="Liststycke"/>
        <w:numPr>
          <w:ilvl w:val="0"/>
          <w:numId w:val="8"/>
        </w:numPr>
        <w:rPr>
          <w:lang w:val="fr-BE" w:eastAsia="en-GB"/>
        </w:rPr>
      </w:pPr>
      <w:r>
        <w:rPr>
          <w:lang w:eastAsia="en-GB"/>
        </w:rPr>
        <w:fldChar w:fldCharType="end"/>
      </w:r>
      <w:r w:rsidR="00A3125B" w:rsidRPr="00A3125B">
        <w:rPr>
          <w:lang w:val="fr-BE" w:eastAsia="en-GB"/>
        </w:rPr>
        <w:t>11.11.11</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 xml:space="preserve">ACT Alliance EU </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 xml:space="preserve">Action Contre la Faim (ACF) </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ActionAid</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Aditus Foundation</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 xml:space="preserve">Afrique Culture Maroc </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 xml:space="preserve">Agir Ensemble pour les Droits de l'Homme </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 xml:space="preserve">Aid Services </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 xml:space="preserve">AMERA International/ Rights in Exile </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Amnesty International</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Amycos</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 xml:space="preserve">Andalucía Acoge </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 xml:space="preserve">ARCI </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Asamblea de Cooperacion Por la Paz ACPP</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Asgi - Associazione per gli Studi Giuridici sull'Immigrazione</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proofErr w:type="spellStart"/>
      <w:r w:rsidRPr="00A3125B">
        <w:rPr>
          <w:rFonts w:ascii="Calibri" w:eastAsia="Times New Roman" w:hAnsi="Calibri" w:cs="Times New Roman"/>
          <w:lang w:eastAsia="en-GB"/>
        </w:rPr>
        <w:t>Asociacion</w:t>
      </w:r>
      <w:proofErr w:type="spellEnd"/>
      <w:r w:rsidRPr="00A3125B">
        <w:rPr>
          <w:rFonts w:ascii="Calibri" w:eastAsia="Times New Roman" w:hAnsi="Calibri" w:cs="Times New Roman"/>
          <w:lang w:eastAsia="en-GB"/>
        </w:rPr>
        <w:t xml:space="preserve"> </w:t>
      </w:r>
      <w:proofErr w:type="spellStart"/>
      <w:r w:rsidRPr="00A3125B">
        <w:rPr>
          <w:rFonts w:ascii="Calibri" w:eastAsia="Times New Roman" w:hAnsi="Calibri" w:cs="Times New Roman"/>
          <w:lang w:eastAsia="en-GB"/>
        </w:rPr>
        <w:t>por</w:t>
      </w:r>
      <w:proofErr w:type="spellEnd"/>
      <w:r w:rsidRPr="00A3125B">
        <w:rPr>
          <w:rFonts w:ascii="Calibri" w:eastAsia="Times New Roman" w:hAnsi="Calibri" w:cs="Times New Roman"/>
          <w:lang w:eastAsia="en-GB"/>
        </w:rPr>
        <w:t xml:space="preserve"> </w:t>
      </w:r>
      <w:proofErr w:type="spellStart"/>
      <w:r w:rsidRPr="00A3125B">
        <w:rPr>
          <w:rFonts w:ascii="Calibri" w:eastAsia="Times New Roman" w:hAnsi="Calibri" w:cs="Times New Roman"/>
          <w:lang w:eastAsia="en-GB"/>
        </w:rPr>
        <w:t>ti</w:t>
      </w:r>
      <w:proofErr w:type="spellEnd"/>
      <w:r w:rsidRPr="00A3125B">
        <w:rPr>
          <w:rFonts w:ascii="Calibri" w:eastAsia="Times New Roman" w:hAnsi="Calibri" w:cs="Times New Roman"/>
          <w:lang w:eastAsia="en-GB"/>
        </w:rPr>
        <w:t xml:space="preserve"> </w:t>
      </w:r>
      <w:proofErr w:type="spellStart"/>
      <w:r w:rsidRPr="00A3125B">
        <w:rPr>
          <w:rFonts w:ascii="Calibri" w:eastAsia="Times New Roman" w:hAnsi="Calibri" w:cs="Times New Roman"/>
          <w:lang w:eastAsia="en-GB"/>
        </w:rPr>
        <w:t>mujer</w:t>
      </w:r>
      <w:proofErr w:type="spellEnd"/>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proofErr w:type="spellStart"/>
      <w:r w:rsidRPr="00A3125B">
        <w:rPr>
          <w:rFonts w:ascii="Calibri" w:eastAsia="Times New Roman" w:hAnsi="Calibri" w:cs="Times New Roman"/>
          <w:lang w:eastAsia="en-GB"/>
        </w:rPr>
        <w:t>Asociacion</w:t>
      </w:r>
      <w:proofErr w:type="spellEnd"/>
      <w:r w:rsidRPr="00A3125B">
        <w:rPr>
          <w:rFonts w:ascii="Calibri" w:eastAsia="Times New Roman" w:hAnsi="Calibri" w:cs="Times New Roman"/>
          <w:lang w:eastAsia="en-GB"/>
        </w:rPr>
        <w:t xml:space="preserve"> </w:t>
      </w:r>
      <w:proofErr w:type="spellStart"/>
      <w:r w:rsidRPr="00A3125B">
        <w:rPr>
          <w:rFonts w:ascii="Calibri" w:eastAsia="Times New Roman" w:hAnsi="Calibri" w:cs="Times New Roman"/>
          <w:lang w:eastAsia="en-GB"/>
        </w:rPr>
        <w:t>Salud</w:t>
      </w:r>
      <w:proofErr w:type="spellEnd"/>
      <w:r w:rsidRPr="00A3125B">
        <w:rPr>
          <w:rFonts w:ascii="Calibri" w:eastAsia="Times New Roman" w:hAnsi="Calibri" w:cs="Times New Roman"/>
          <w:lang w:eastAsia="en-GB"/>
        </w:rPr>
        <w:t xml:space="preserve"> y </w:t>
      </w:r>
      <w:proofErr w:type="spellStart"/>
      <w:r w:rsidRPr="00A3125B">
        <w:rPr>
          <w:rFonts w:ascii="Calibri" w:eastAsia="Times New Roman" w:hAnsi="Calibri" w:cs="Times New Roman"/>
          <w:lang w:eastAsia="en-GB"/>
        </w:rPr>
        <w:t>Familia</w:t>
      </w:r>
      <w:proofErr w:type="spellEnd"/>
      <w:r w:rsidRPr="00A3125B">
        <w:rPr>
          <w:rFonts w:ascii="Calibri" w:eastAsia="Times New Roman" w:hAnsi="Calibri" w:cs="Times New Roman"/>
          <w:lang w:eastAsia="en-GB"/>
        </w:rPr>
        <w:t xml:space="preserve"> - Spain</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 xml:space="preserve">Association for action against violence and trafficking in human beings-Open Gate La  </w:t>
      </w:r>
      <w:proofErr w:type="spellStart"/>
      <w:r w:rsidRPr="00A3125B">
        <w:rPr>
          <w:rFonts w:ascii="Calibri" w:eastAsia="Times New Roman" w:hAnsi="Calibri" w:cs="Times New Roman"/>
          <w:lang w:eastAsia="en-GB"/>
        </w:rPr>
        <w:t>Strada</w:t>
      </w:r>
      <w:proofErr w:type="spellEnd"/>
      <w:r w:rsidRPr="00A3125B">
        <w:rPr>
          <w:rFonts w:ascii="Calibri" w:eastAsia="Times New Roman" w:hAnsi="Calibri" w:cs="Times New Roman"/>
          <w:lang w:eastAsia="en-GB"/>
        </w:rPr>
        <w:t xml:space="preserve"> Macedonia</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 xml:space="preserve">Association for the Social Support of Youth </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Ayuda en Acción</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Bienvenidos Refugiados España</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 xml:space="preserve">British Refugee Council </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 xml:space="preserve">CAFOD </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Care International</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Caritas International Belgium</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CCOO de Andalucia</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Centre for Legal Aid – Voice in Bulgaria</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Centre for Youths Integrated Development</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 xml:space="preserve">Centro de </w:t>
      </w:r>
      <w:proofErr w:type="spellStart"/>
      <w:r w:rsidRPr="00A3125B">
        <w:rPr>
          <w:rFonts w:ascii="Calibri" w:eastAsia="Times New Roman" w:hAnsi="Calibri" w:cs="Times New Roman"/>
          <w:lang w:eastAsia="en-GB"/>
        </w:rPr>
        <w:t>Investigaciones</w:t>
      </w:r>
      <w:proofErr w:type="spellEnd"/>
      <w:r w:rsidRPr="00A3125B">
        <w:rPr>
          <w:rFonts w:ascii="Calibri" w:eastAsia="Times New Roman" w:hAnsi="Calibri" w:cs="Times New Roman"/>
          <w:lang w:eastAsia="en-GB"/>
        </w:rPr>
        <w:t xml:space="preserve"> en </w:t>
      </w:r>
      <w:proofErr w:type="spellStart"/>
      <w:r w:rsidRPr="00A3125B">
        <w:rPr>
          <w:rFonts w:ascii="Calibri" w:eastAsia="Times New Roman" w:hAnsi="Calibri" w:cs="Times New Roman"/>
          <w:lang w:eastAsia="en-GB"/>
        </w:rPr>
        <w:t>Derechos</w:t>
      </w:r>
      <w:proofErr w:type="spellEnd"/>
      <w:r w:rsidRPr="00A3125B">
        <w:rPr>
          <w:rFonts w:ascii="Calibri" w:eastAsia="Times New Roman" w:hAnsi="Calibri" w:cs="Times New Roman"/>
          <w:lang w:eastAsia="en-GB"/>
        </w:rPr>
        <w:t xml:space="preserve"> </w:t>
      </w:r>
      <w:proofErr w:type="spellStart"/>
      <w:r w:rsidRPr="00A3125B">
        <w:rPr>
          <w:rFonts w:ascii="Calibri" w:eastAsia="Times New Roman" w:hAnsi="Calibri" w:cs="Times New Roman"/>
          <w:lang w:eastAsia="en-GB"/>
        </w:rPr>
        <w:t>Humanos</w:t>
      </w:r>
      <w:proofErr w:type="spellEnd"/>
      <w:r w:rsidRPr="00A3125B">
        <w:rPr>
          <w:rFonts w:ascii="Calibri" w:eastAsia="Times New Roman" w:hAnsi="Calibri" w:cs="Times New Roman"/>
          <w:lang w:eastAsia="en-GB"/>
        </w:rPr>
        <w:t xml:space="preserve"> PRO IGUAL</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proofErr w:type="spellStart"/>
      <w:r w:rsidRPr="00A3125B">
        <w:rPr>
          <w:rFonts w:ascii="Calibri" w:eastAsia="Times New Roman" w:hAnsi="Calibri" w:cs="Times New Roman"/>
          <w:lang w:eastAsia="en-GB"/>
        </w:rPr>
        <w:t>ChildFund</w:t>
      </w:r>
      <w:proofErr w:type="spellEnd"/>
      <w:r w:rsidRPr="00A3125B">
        <w:rPr>
          <w:rFonts w:ascii="Calibri" w:eastAsia="Times New Roman" w:hAnsi="Calibri" w:cs="Times New Roman"/>
          <w:lang w:eastAsia="en-GB"/>
        </w:rPr>
        <w:t xml:space="preserve"> Alliance </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 xml:space="preserve">Church of Sweden </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Churches’ Commission for Migrants in Europe</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Citizens’ association for combating trafficking in human beings and all forms of gender-based violence</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CNCD-11.11.11</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Comisión Española de Ayuda al Refugiado – CEAR</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 xml:space="preserve">Concern Worldwide </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CONCORD Europe</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lastRenderedPageBreak/>
        <w:t>CONCORD Sweden</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Conseil des Béninois de France</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Consortium of Migrants Assisting Organizations in the Czech Republic</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Coordinadora Andaluza de ONGD</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Coordinadora Cantabra de ONGD</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Coordinadora de Barrios</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Coordinadora de ONGD de  la Región de Murcia</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Coordinadora de ONGD del Principado de Asturias</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 xml:space="preserve">Coordinadora de ONGD España  </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Coordinadora de ONGD Navarra</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Coordinadora Extremeña de ONGD</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Coordinadora Gallega de ONGD</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Coordinadora ONGD de Castilla y León</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Coordinadora Valenciana de ONGD</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Coordination des ONG pour les droits d'enfant</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Coordination et Initiatives pour Réfugiés et Étrangers (CIRÉ)</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proofErr w:type="spellStart"/>
      <w:r w:rsidRPr="00A3125B">
        <w:rPr>
          <w:rFonts w:ascii="Calibri" w:eastAsia="Times New Roman" w:hAnsi="Calibri" w:cs="Times New Roman"/>
          <w:lang w:eastAsia="en-GB"/>
        </w:rPr>
        <w:t>Cordaid</w:t>
      </w:r>
      <w:proofErr w:type="spellEnd"/>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 xml:space="preserve">Detention Action </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Detention Forum</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Doctors of the World International network</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EMERGENCY ONG ONLUS</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 xml:space="preserve">EU-CORD Network </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proofErr w:type="spellStart"/>
      <w:r w:rsidRPr="00A3125B">
        <w:rPr>
          <w:rFonts w:ascii="Calibri" w:eastAsia="Times New Roman" w:hAnsi="Calibri" w:cs="Times New Roman"/>
          <w:lang w:eastAsia="en-GB"/>
        </w:rPr>
        <w:t>Eurochild</w:t>
      </w:r>
      <w:proofErr w:type="spellEnd"/>
      <w:r w:rsidRPr="00A3125B">
        <w:rPr>
          <w:rFonts w:ascii="Calibri" w:eastAsia="Times New Roman" w:hAnsi="Calibri" w:cs="Times New Roman"/>
          <w:lang w:eastAsia="en-GB"/>
        </w:rPr>
        <w:t xml:space="preserve"> </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EuroMed Rights</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European Association for the Defence of Human Rights</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European Council on Refugees and Exiles</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European Youth Forum</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proofErr w:type="spellStart"/>
      <w:r w:rsidRPr="00A3125B">
        <w:rPr>
          <w:rFonts w:ascii="Calibri" w:eastAsia="Times New Roman" w:hAnsi="Calibri" w:cs="Times New Roman"/>
          <w:lang w:eastAsia="en-GB"/>
        </w:rPr>
        <w:t>Federación</w:t>
      </w:r>
      <w:proofErr w:type="spellEnd"/>
      <w:r w:rsidRPr="00A3125B">
        <w:rPr>
          <w:rFonts w:ascii="Calibri" w:eastAsia="Times New Roman" w:hAnsi="Calibri" w:cs="Times New Roman"/>
          <w:lang w:eastAsia="en-GB"/>
        </w:rPr>
        <w:t xml:space="preserve"> </w:t>
      </w:r>
      <w:proofErr w:type="spellStart"/>
      <w:r w:rsidRPr="00A3125B">
        <w:rPr>
          <w:rFonts w:ascii="Calibri" w:eastAsia="Times New Roman" w:hAnsi="Calibri" w:cs="Times New Roman"/>
          <w:lang w:eastAsia="en-GB"/>
        </w:rPr>
        <w:t>Aragonesa</w:t>
      </w:r>
      <w:proofErr w:type="spellEnd"/>
      <w:r w:rsidRPr="00A3125B">
        <w:rPr>
          <w:rFonts w:ascii="Calibri" w:eastAsia="Times New Roman" w:hAnsi="Calibri" w:cs="Times New Roman"/>
          <w:lang w:eastAsia="en-GB"/>
        </w:rPr>
        <w:t xml:space="preserve"> de ONGD</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Federación de Asociaciones de Derechos Humanos</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 xml:space="preserve">Federation of Christian NGOs in Italy </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FIACAT</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 xml:space="preserve">FIDH </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FIZ advocacy and support for migrant women and victims of trafficking</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Flüchtlingsrat Niedersachsen e.V.</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 xml:space="preserve">Forum des Organisations de Solidarité Internationale issues des Migrations </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Fundacion 1º de Mayo de Comisiones Obreras</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proofErr w:type="spellStart"/>
      <w:r w:rsidRPr="00A3125B">
        <w:rPr>
          <w:rFonts w:ascii="Calibri" w:eastAsia="Times New Roman" w:hAnsi="Calibri" w:cs="Times New Roman"/>
          <w:lang w:eastAsia="en-GB"/>
        </w:rPr>
        <w:t>Fundación</w:t>
      </w:r>
      <w:proofErr w:type="spellEnd"/>
      <w:r w:rsidRPr="00A3125B">
        <w:rPr>
          <w:rFonts w:ascii="Calibri" w:eastAsia="Times New Roman" w:hAnsi="Calibri" w:cs="Times New Roman"/>
          <w:lang w:eastAsia="en-GB"/>
        </w:rPr>
        <w:t xml:space="preserve"> </w:t>
      </w:r>
      <w:proofErr w:type="spellStart"/>
      <w:r w:rsidRPr="00A3125B">
        <w:rPr>
          <w:rFonts w:ascii="Calibri" w:eastAsia="Times New Roman" w:hAnsi="Calibri" w:cs="Times New Roman"/>
          <w:lang w:eastAsia="en-GB"/>
        </w:rPr>
        <w:t>Alianza</w:t>
      </w:r>
      <w:proofErr w:type="spellEnd"/>
      <w:r w:rsidRPr="00A3125B">
        <w:rPr>
          <w:rFonts w:ascii="Calibri" w:eastAsia="Times New Roman" w:hAnsi="Calibri" w:cs="Times New Roman"/>
          <w:lang w:eastAsia="en-GB"/>
        </w:rPr>
        <w:t xml:space="preserve"> </w:t>
      </w:r>
      <w:proofErr w:type="spellStart"/>
      <w:r w:rsidRPr="00A3125B">
        <w:rPr>
          <w:rFonts w:ascii="Calibri" w:eastAsia="Times New Roman" w:hAnsi="Calibri" w:cs="Times New Roman"/>
          <w:lang w:eastAsia="en-GB"/>
        </w:rPr>
        <w:t>por</w:t>
      </w:r>
      <w:proofErr w:type="spellEnd"/>
      <w:r w:rsidRPr="00A3125B">
        <w:rPr>
          <w:rFonts w:ascii="Calibri" w:eastAsia="Times New Roman" w:hAnsi="Calibri" w:cs="Times New Roman"/>
          <w:lang w:eastAsia="en-GB"/>
        </w:rPr>
        <w:t xml:space="preserve"> los </w:t>
      </w:r>
      <w:proofErr w:type="spellStart"/>
      <w:r w:rsidRPr="00A3125B">
        <w:rPr>
          <w:rFonts w:ascii="Calibri" w:eastAsia="Times New Roman" w:hAnsi="Calibri" w:cs="Times New Roman"/>
          <w:lang w:eastAsia="en-GB"/>
        </w:rPr>
        <w:t>Derechos</w:t>
      </w:r>
      <w:proofErr w:type="spellEnd"/>
      <w:r w:rsidRPr="00A3125B">
        <w:rPr>
          <w:rFonts w:ascii="Calibri" w:eastAsia="Times New Roman" w:hAnsi="Calibri" w:cs="Times New Roman"/>
          <w:lang w:eastAsia="en-GB"/>
        </w:rPr>
        <w:t xml:space="preserve">, la </w:t>
      </w:r>
      <w:proofErr w:type="spellStart"/>
      <w:r w:rsidRPr="00A3125B">
        <w:rPr>
          <w:rFonts w:ascii="Calibri" w:eastAsia="Times New Roman" w:hAnsi="Calibri" w:cs="Times New Roman"/>
          <w:lang w:eastAsia="en-GB"/>
        </w:rPr>
        <w:t>Igualdad</w:t>
      </w:r>
      <w:proofErr w:type="spellEnd"/>
      <w:r w:rsidRPr="00A3125B">
        <w:rPr>
          <w:rFonts w:ascii="Calibri" w:eastAsia="Times New Roman" w:hAnsi="Calibri" w:cs="Times New Roman"/>
          <w:lang w:eastAsia="en-GB"/>
        </w:rPr>
        <w:t xml:space="preserve"> y la </w:t>
      </w:r>
      <w:proofErr w:type="spellStart"/>
      <w:r w:rsidRPr="00A3125B">
        <w:rPr>
          <w:rFonts w:ascii="Calibri" w:eastAsia="Times New Roman" w:hAnsi="Calibri" w:cs="Times New Roman"/>
          <w:lang w:eastAsia="en-GB"/>
        </w:rPr>
        <w:t>Solidaridad</w:t>
      </w:r>
      <w:proofErr w:type="spellEnd"/>
      <w:r w:rsidRPr="00A3125B">
        <w:rPr>
          <w:rFonts w:ascii="Calibri" w:eastAsia="Times New Roman" w:hAnsi="Calibri" w:cs="Times New Roman"/>
          <w:lang w:eastAsia="en-GB"/>
        </w:rPr>
        <w:t xml:space="preserve"> </w:t>
      </w:r>
      <w:proofErr w:type="spellStart"/>
      <w:r w:rsidRPr="00A3125B">
        <w:rPr>
          <w:rFonts w:ascii="Calibri" w:eastAsia="Times New Roman" w:hAnsi="Calibri" w:cs="Times New Roman"/>
          <w:lang w:eastAsia="en-GB"/>
        </w:rPr>
        <w:t>Internacional</w:t>
      </w:r>
      <w:proofErr w:type="spellEnd"/>
      <w:r w:rsidRPr="00A3125B">
        <w:rPr>
          <w:rFonts w:ascii="Calibri" w:eastAsia="Times New Roman" w:hAnsi="Calibri" w:cs="Times New Roman"/>
          <w:lang w:eastAsia="en-GB"/>
        </w:rPr>
        <w:t xml:space="preserve"> –APS-</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 xml:space="preserve">Greek Forum of Refugees </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Habitat for Humanity International, Europe, Middle East and Africa</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Handicap International</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Hellenic Platform for Development</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Human Rights Watch</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 xml:space="preserve">Human Rights Without Frontiers </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Humanist Institute for Co-operation with Developing Countries</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proofErr w:type="spellStart"/>
      <w:r w:rsidRPr="00A3125B">
        <w:rPr>
          <w:rFonts w:ascii="Calibri" w:eastAsia="Times New Roman" w:hAnsi="Calibri" w:cs="Times New Roman"/>
          <w:lang w:eastAsia="en-GB"/>
        </w:rPr>
        <w:t>Inspiraction</w:t>
      </w:r>
      <w:proofErr w:type="spellEnd"/>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proofErr w:type="spellStart"/>
      <w:r w:rsidRPr="00A3125B">
        <w:rPr>
          <w:rFonts w:ascii="Calibri" w:eastAsia="Times New Roman" w:hAnsi="Calibri" w:cs="Times New Roman"/>
          <w:lang w:eastAsia="en-GB"/>
        </w:rPr>
        <w:lastRenderedPageBreak/>
        <w:t>Instituto</w:t>
      </w:r>
      <w:proofErr w:type="spellEnd"/>
      <w:r w:rsidRPr="00A3125B">
        <w:rPr>
          <w:rFonts w:ascii="Calibri" w:eastAsia="Times New Roman" w:hAnsi="Calibri" w:cs="Times New Roman"/>
          <w:lang w:eastAsia="en-GB"/>
        </w:rPr>
        <w:t xml:space="preserve"> </w:t>
      </w:r>
      <w:proofErr w:type="spellStart"/>
      <w:r w:rsidRPr="00A3125B">
        <w:rPr>
          <w:rFonts w:ascii="Calibri" w:eastAsia="Times New Roman" w:hAnsi="Calibri" w:cs="Times New Roman"/>
          <w:lang w:eastAsia="en-GB"/>
        </w:rPr>
        <w:t>Sindical</w:t>
      </w:r>
      <w:proofErr w:type="spellEnd"/>
      <w:r w:rsidRPr="00A3125B">
        <w:rPr>
          <w:rFonts w:ascii="Calibri" w:eastAsia="Times New Roman" w:hAnsi="Calibri" w:cs="Times New Roman"/>
          <w:lang w:eastAsia="en-GB"/>
        </w:rPr>
        <w:t xml:space="preserve"> de </w:t>
      </w:r>
      <w:proofErr w:type="spellStart"/>
      <w:r w:rsidRPr="00A3125B">
        <w:rPr>
          <w:rFonts w:ascii="Calibri" w:eastAsia="Times New Roman" w:hAnsi="Calibri" w:cs="Times New Roman"/>
          <w:lang w:eastAsia="en-GB"/>
        </w:rPr>
        <w:t>Cooperación</w:t>
      </w:r>
      <w:proofErr w:type="spellEnd"/>
      <w:r w:rsidRPr="00A3125B">
        <w:rPr>
          <w:rFonts w:ascii="Calibri" w:eastAsia="Times New Roman" w:hAnsi="Calibri" w:cs="Times New Roman"/>
          <w:lang w:eastAsia="en-GB"/>
        </w:rPr>
        <w:t xml:space="preserve"> al </w:t>
      </w:r>
      <w:proofErr w:type="spellStart"/>
      <w:r w:rsidRPr="00A3125B">
        <w:rPr>
          <w:rFonts w:ascii="Calibri" w:eastAsia="Times New Roman" w:hAnsi="Calibri" w:cs="Times New Roman"/>
          <w:lang w:eastAsia="en-GB"/>
        </w:rPr>
        <w:t>Desarrollo</w:t>
      </w:r>
      <w:proofErr w:type="spellEnd"/>
      <w:r w:rsidRPr="00A3125B">
        <w:rPr>
          <w:rFonts w:ascii="Calibri" w:eastAsia="Times New Roman" w:hAnsi="Calibri" w:cs="Times New Roman"/>
          <w:lang w:eastAsia="en-GB"/>
        </w:rPr>
        <w:t xml:space="preserve"> – ISCOD</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proofErr w:type="spellStart"/>
      <w:r w:rsidRPr="00A3125B">
        <w:rPr>
          <w:rFonts w:ascii="Calibri" w:eastAsia="Times New Roman" w:hAnsi="Calibri" w:cs="Times New Roman"/>
          <w:lang w:eastAsia="en-GB"/>
        </w:rPr>
        <w:t>InteRed</w:t>
      </w:r>
      <w:proofErr w:type="spellEnd"/>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 xml:space="preserve">INTERSOS </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 xml:space="preserve">Islamic Relief UK </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Jesuit Refugee Service Europe</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 xml:space="preserve">Justice and Peace Netherlands </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KISA-Action for Equality, Support, Antiracism</w:t>
      </w:r>
    </w:p>
    <w:p w:rsidR="00A3125B" w:rsidRPr="00A3125B" w:rsidRDefault="00A3125B" w:rsidP="00A3125B">
      <w:pPr>
        <w:pStyle w:val="Liststycke"/>
        <w:numPr>
          <w:ilvl w:val="0"/>
          <w:numId w:val="8"/>
        </w:numPr>
        <w:spacing w:after="0"/>
        <w:jc w:val="both"/>
        <w:rPr>
          <w:rFonts w:ascii="Calibri" w:eastAsia="Times New Roman" w:hAnsi="Calibri" w:cs="Times New Roman"/>
          <w:lang w:val="nl-NL" w:eastAsia="en-GB"/>
        </w:rPr>
      </w:pPr>
      <w:r w:rsidRPr="00A3125B">
        <w:rPr>
          <w:rFonts w:ascii="Calibri" w:eastAsia="Times New Roman" w:hAnsi="Calibri" w:cs="Times New Roman"/>
          <w:lang w:val="nl-NL" w:eastAsia="en-GB"/>
        </w:rPr>
        <w:t xml:space="preserve">Koordinierungsstelle der Österreichischen Bischofskonferenz für internationale Entwicklung und Mission   </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 xml:space="preserve">La Strada International </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Lafede.cat - Organitzacions per a la Justícia Global</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Le Monde des Possibles</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Lebanon Humanitarian INGO Forum</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Macedonian Young Lawyers Association</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Médecins Sans Frontières</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Menedék - Hungarian Association for Migrants</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 xml:space="preserve">Migrant Voice UK </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 xml:space="preserve">Migrants' Rights Network </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Movimiento contra la Intolerancia</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Movimiento por la Paz – MPDL</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Nasc, the Irish Immigrant Support Centre</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Norwegian Refugee Council</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Oxfam</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 xml:space="preserve">PAX </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proofErr w:type="spellStart"/>
      <w:r w:rsidRPr="00A3125B">
        <w:rPr>
          <w:rFonts w:ascii="Calibri" w:eastAsia="Times New Roman" w:hAnsi="Calibri" w:cs="Times New Roman"/>
          <w:lang w:eastAsia="en-GB"/>
        </w:rPr>
        <w:t>Pax</w:t>
      </w:r>
      <w:proofErr w:type="spellEnd"/>
      <w:r w:rsidRPr="00A3125B">
        <w:rPr>
          <w:rFonts w:ascii="Calibri" w:eastAsia="Times New Roman" w:hAnsi="Calibri" w:cs="Times New Roman"/>
          <w:lang w:eastAsia="en-GB"/>
        </w:rPr>
        <w:t xml:space="preserve"> Christi International</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PICUM-Platform for International Cooperation on Undocumented Migrants</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Plan International EU office</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Platform Minors in exile / Plate-</w:t>
      </w:r>
      <w:proofErr w:type="spellStart"/>
      <w:r w:rsidRPr="00A3125B">
        <w:rPr>
          <w:rFonts w:ascii="Calibri" w:eastAsia="Times New Roman" w:hAnsi="Calibri" w:cs="Times New Roman"/>
          <w:lang w:eastAsia="en-GB"/>
        </w:rPr>
        <w:t>forme</w:t>
      </w:r>
      <w:proofErr w:type="spellEnd"/>
      <w:r w:rsidRPr="00A3125B">
        <w:rPr>
          <w:rFonts w:ascii="Calibri" w:eastAsia="Times New Roman" w:hAnsi="Calibri" w:cs="Times New Roman"/>
          <w:lang w:eastAsia="en-GB"/>
        </w:rPr>
        <w:t xml:space="preserve"> </w:t>
      </w:r>
      <w:proofErr w:type="spellStart"/>
      <w:r w:rsidRPr="00A3125B">
        <w:rPr>
          <w:rFonts w:ascii="Calibri" w:eastAsia="Times New Roman" w:hAnsi="Calibri" w:cs="Times New Roman"/>
          <w:lang w:eastAsia="en-GB"/>
        </w:rPr>
        <w:t>Mineurs</w:t>
      </w:r>
      <w:proofErr w:type="spellEnd"/>
      <w:r w:rsidRPr="00A3125B">
        <w:rPr>
          <w:rFonts w:ascii="Calibri" w:eastAsia="Times New Roman" w:hAnsi="Calibri" w:cs="Times New Roman"/>
          <w:lang w:eastAsia="en-GB"/>
        </w:rPr>
        <w:t xml:space="preserve"> en </w:t>
      </w:r>
      <w:proofErr w:type="spellStart"/>
      <w:r w:rsidRPr="00A3125B">
        <w:rPr>
          <w:rFonts w:ascii="Calibri" w:eastAsia="Times New Roman" w:hAnsi="Calibri" w:cs="Times New Roman"/>
          <w:lang w:eastAsia="en-GB"/>
        </w:rPr>
        <w:t>exil</w:t>
      </w:r>
      <w:proofErr w:type="spellEnd"/>
      <w:r w:rsidRPr="00A3125B">
        <w:rPr>
          <w:rFonts w:ascii="Calibri" w:eastAsia="Times New Roman" w:hAnsi="Calibri" w:cs="Times New Roman"/>
          <w:lang w:eastAsia="en-GB"/>
        </w:rPr>
        <w:t xml:space="preserve"> / Platform </w:t>
      </w:r>
      <w:proofErr w:type="spellStart"/>
      <w:r w:rsidRPr="00A3125B">
        <w:rPr>
          <w:rFonts w:ascii="Calibri" w:eastAsia="Times New Roman" w:hAnsi="Calibri" w:cs="Times New Roman"/>
          <w:lang w:eastAsia="en-GB"/>
        </w:rPr>
        <w:t>Kinderen</w:t>
      </w:r>
      <w:proofErr w:type="spellEnd"/>
      <w:r w:rsidRPr="00A3125B">
        <w:rPr>
          <w:rFonts w:ascii="Calibri" w:eastAsia="Times New Roman" w:hAnsi="Calibri" w:cs="Times New Roman"/>
          <w:lang w:eastAsia="en-GB"/>
        </w:rPr>
        <w:t xml:space="preserve"> op de </w:t>
      </w:r>
      <w:proofErr w:type="spellStart"/>
      <w:r w:rsidRPr="00A3125B">
        <w:rPr>
          <w:rFonts w:ascii="Calibri" w:eastAsia="Times New Roman" w:hAnsi="Calibri" w:cs="Times New Roman"/>
          <w:lang w:eastAsia="en-GB"/>
        </w:rPr>
        <w:t>vlucht</w:t>
      </w:r>
      <w:proofErr w:type="spellEnd"/>
      <w:r w:rsidRPr="00A3125B">
        <w:rPr>
          <w:rFonts w:ascii="Calibri" w:eastAsia="Times New Roman" w:hAnsi="Calibri" w:cs="Times New Roman"/>
          <w:lang w:eastAsia="en-GB"/>
        </w:rPr>
        <w:t xml:space="preserve"> (Belgium)</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PRO ASYL</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Red Acoge</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Refugee Aid Serbia</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 xml:space="preserve">Réseau de Compétences Solidaires - Groupement d'Economie Sociale et Solidaire  France - Europe - Afrique </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Réseau Immigration Développement Démocratie -  IDD</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Save the Children</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SOS Children’s Villages International</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SOS Racisme – Touche pas à mon pote</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proofErr w:type="spellStart"/>
      <w:r w:rsidRPr="00A3125B">
        <w:rPr>
          <w:rFonts w:ascii="Calibri" w:eastAsia="Times New Roman" w:hAnsi="Calibri" w:cs="Times New Roman"/>
          <w:lang w:eastAsia="en-GB"/>
        </w:rPr>
        <w:t>Stichting</w:t>
      </w:r>
      <w:proofErr w:type="spellEnd"/>
      <w:r w:rsidRPr="00A3125B">
        <w:rPr>
          <w:rFonts w:ascii="Calibri" w:eastAsia="Times New Roman" w:hAnsi="Calibri" w:cs="Times New Roman"/>
          <w:lang w:eastAsia="en-GB"/>
        </w:rPr>
        <w:t xml:space="preserve"> LOS </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Swedish Refugee Advice Centre</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proofErr w:type="spellStart"/>
      <w:r w:rsidRPr="00A3125B">
        <w:rPr>
          <w:rFonts w:ascii="Calibri" w:eastAsia="Times New Roman" w:hAnsi="Calibri" w:cs="Times New Roman"/>
          <w:lang w:eastAsia="en-GB"/>
        </w:rPr>
        <w:t>Tamkeen</w:t>
      </w:r>
      <w:proofErr w:type="spellEnd"/>
      <w:r w:rsidRPr="00A3125B">
        <w:rPr>
          <w:rFonts w:ascii="Calibri" w:eastAsia="Times New Roman" w:hAnsi="Calibri" w:cs="Times New Roman"/>
          <w:lang w:eastAsia="en-GB"/>
        </w:rPr>
        <w:t xml:space="preserve"> Fields for Aid- Jordan</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 xml:space="preserve">Télécoms Sans Frontières </w:t>
      </w:r>
    </w:p>
    <w:p w:rsidR="00A3125B" w:rsidRPr="00A3125B" w:rsidRDefault="00A3125B" w:rsidP="00A3125B">
      <w:pPr>
        <w:pStyle w:val="Liststycke"/>
        <w:numPr>
          <w:ilvl w:val="0"/>
          <w:numId w:val="8"/>
        </w:numPr>
        <w:spacing w:after="0"/>
        <w:jc w:val="both"/>
        <w:rPr>
          <w:rFonts w:ascii="Calibri" w:eastAsia="Times New Roman" w:hAnsi="Calibri" w:cs="Times New Roman"/>
          <w:lang w:val="fr-BE" w:eastAsia="en-GB"/>
        </w:rPr>
      </w:pPr>
      <w:r w:rsidRPr="00A3125B">
        <w:rPr>
          <w:rFonts w:ascii="Calibri" w:eastAsia="Times New Roman" w:hAnsi="Calibri" w:cs="Times New Roman"/>
          <w:lang w:val="fr-BE" w:eastAsia="en-GB"/>
        </w:rPr>
        <w:t>Terre des Hommes International Federation</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The International Federation of Social Workers European Region </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 xml:space="preserve">The International Rehabilitation Council for Torture victims </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lastRenderedPageBreak/>
        <w:t xml:space="preserve">The Norwegian Centre Against Racism </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Translators without Borders</w:t>
      </w:r>
    </w:p>
    <w:p w:rsidR="00A3125B" w:rsidRPr="00A3125B" w:rsidRDefault="00A3125B" w:rsidP="00A3125B">
      <w:pPr>
        <w:pStyle w:val="Liststycke"/>
        <w:numPr>
          <w:ilvl w:val="0"/>
          <w:numId w:val="8"/>
        </w:numPr>
        <w:spacing w:after="0"/>
        <w:jc w:val="both"/>
        <w:rPr>
          <w:rFonts w:ascii="Calibri" w:eastAsia="Times New Roman" w:hAnsi="Calibri" w:cs="Times New Roman"/>
          <w:lang w:val="nl-NL" w:eastAsia="en-GB"/>
        </w:rPr>
      </w:pPr>
      <w:r w:rsidRPr="00A3125B">
        <w:rPr>
          <w:rFonts w:ascii="Calibri" w:eastAsia="Times New Roman" w:hAnsi="Calibri" w:cs="Times New Roman"/>
          <w:lang w:val="nl-NL" w:eastAsia="en-GB"/>
        </w:rPr>
        <w:t>Trócaire</w:t>
      </w:r>
    </w:p>
    <w:p w:rsidR="00A3125B" w:rsidRPr="00A3125B" w:rsidRDefault="00A3125B" w:rsidP="00A3125B">
      <w:pPr>
        <w:pStyle w:val="Liststycke"/>
        <w:numPr>
          <w:ilvl w:val="0"/>
          <w:numId w:val="8"/>
        </w:numPr>
        <w:spacing w:after="0"/>
        <w:jc w:val="both"/>
        <w:rPr>
          <w:rFonts w:ascii="Calibri" w:eastAsia="Times New Roman" w:hAnsi="Calibri" w:cs="Times New Roman"/>
          <w:lang w:val="nl-NL" w:eastAsia="en-GB"/>
        </w:rPr>
      </w:pPr>
      <w:r w:rsidRPr="00A3125B">
        <w:rPr>
          <w:rFonts w:ascii="Calibri" w:eastAsia="Times New Roman" w:hAnsi="Calibri" w:cs="Times New Roman"/>
          <w:lang w:val="nl-NL" w:eastAsia="en-GB"/>
        </w:rPr>
        <w:t xml:space="preserve">Vluchtelingenwerk Vlaanderen (Flemish Refugee Action) </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proofErr w:type="spellStart"/>
      <w:r w:rsidRPr="00A3125B">
        <w:rPr>
          <w:rFonts w:ascii="Calibri" w:eastAsia="Times New Roman" w:hAnsi="Calibri" w:cs="Times New Roman"/>
          <w:lang w:eastAsia="en-GB"/>
        </w:rPr>
        <w:t>Welthungerhilfe</w:t>
      </w:r>
      <w:proofErr w:type="spellEnd"/>
      <w:r w:rsidRPr="00A3125B">
        <w:rPr>
          <w:rFonts w:ascii="Calibri" w:eastAsia="Times New Roman" w:hAnsi="Calibri" w:cs="Times New Roman"/>
          <w:lang w:eastAsia="en-GB"/>
        </w:rPr>
        <w:t xml:space="preserve"> </w:t>
      </w:r>
    </w:p>
    <w:p w:rsidR="00A3125B"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World Vision Brussels and EU Representation</w:t>
      </w:r>
    </w:p>
    <w:p w:rsidR="00AD799C" w:rsidRPr="00A3125B" w:rsidRDefault="00A3125B" w:rsidP="00A3125B">
      <w:pPr>
        <w:pStyle w:val="Liststycke"/>
        <w:numPr>
          <w:ilvl w:val="0"/>
          <w:numId w:val="8"/>
        </w:numPr>
        <w:spacing w:after="0"/>
        <w:jc w:val="both"/>
        <w:rPr>
          <w:rFonts w:ascii="Calibri" w:eastAsia="Times New Roman" w:hAnsi="Calibri" w:cs="Times New Roman"/>
          <w:lang w:eastAsia="en-GB"/>
        </w:rPr>
      </w:pPr>
      <w:r w:rsidRPr="00A3125B">
        <w:rPr>
          <w:rFonts w:ascii="Calibri" w:eastAsia="Times New Roman" w:hAnsi="Calibri" w:cs="Times New Roman"/>
          <w:lang w:eastAsia="en-GB"/>
        </w:rPr>
        <w:t>ZOA</w:t>
      </w:r>
    </w:p>
    <w:p w:rsidR="000442F4" w:rsidRPr="00CD20B1" w:rsidRDefault="00CD20B1" w:rsidP="00CD20B1">
      <w:pPr>
        <w:spacing w:after="0"/>
        <w:ind w:left="459" w:hanging="567"/>
        <w:jc w:val="both"/>
      </w:pPr>
      <w:r>
        <w:rPr>
          <w:lang w:eastAsia="en-GB"/>
        </w:rPr>
        <w:fldChar w:fldCharType="begin"/>
      </w:r>
      <w:r>
        <w:rPr>
          <w:lang w:eastAsia="en-GB"/>
        </w:rPr>
        <w:instrText xml:space="preserve"> LINK Excel.Sheet.12 "C:\\Users\\Karen\\AppData\\Roaming\\Microsoft\\Windows\\Network Shortcuts\\signatories to joint statement 2906.xlsx" "Sheet1!R1C1:R131C1" \a \f 4 \h </w:instrText>
      </w:r>
      <w:r>
        <w:rPr>
          <w:lang w:eastAsia="en-GB"/>
        </w:rPr>
        <w:fldChar w:fldCharType="end"/>
      </w:r>
    </w:p>
    <w:sectPr w:rsidR="000442F4" w:rsidRPr="00CD20B1" w:rsidSect="00A803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B15529"/>
    <w:multiLevelType w:val="hybridMultilevel"/>
    <w:tmpl w:val="77162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6777D92"/>
    <w:multiLevelType w:val="hybridMultilevel"/>
    <w:tmpl w:val="307677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E3E34BD"/>
    <w:multiLevelType w:val="hybridMultilevel"/>
    <w:tmpl w:val="F7C4AE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70274A7"/>
    <w:multiLevelType w:val="hybridMultilevel"/>
    <w:tmpl w:val="F5C634D2"/>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C214E85"/>
    <w:multiLevelType w:val="hybridMultilevel"/>
    <w:tmpl w:val="3636FE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9671E36"/>
    <w:multiLevelType w:val="hybridMultilevel"/>
    <w:tmpl w:val="72FEE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25A74B7"/>
    <w:multiLevelType w:val="hybridMultilevel"/>
    <w:tmpl w:val="E19839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4184471"/>
    <w:multiLevelType w:val="hybridMultilevel"/>
    <w:tmpl w:val="B6F8B8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5"/>
  </w:num>
  <w:num w:numId="5">
    <w:abstractNumId w:val="2"/>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7E4"/>
    <w:rsid w:val="000442F4"/>
    <w:rsid w:val="000844BB"/>
    <w:rsid w:val="000D0D86"/>
    <w:rsid w:val="000E782B"/>
    <w:rsid w:val="00207335"/>
    <w:rsid w:val="002B4BCE"/>
    <w:rsid w:val="00332343"/>
    <w:rsid w:val="00385C9C"/>
    <w:rsid w:val="003B6416"/>
    <w:rsid w:val="0049028E"/>
    <w:rsid w:val="007577E4"/>
    <w:rsid w:val="00922867"/>
    <w:rsid w:val="009D38BB"/>
    <w:rsid w:val="00A3125B"/>
    <w:rsid w:val="00AD799C"/>
    <w:rsid w:val="00BA46C9"/>
    <w:rsid w:val="00C06170"/>
    <w:rsid w:val="00CD20B1"/>
    <w:rsid w:val="00D01E41"/>
    <w:rsid w:val="00D07FCE"/>
    <w:rsid w:val="00E56011"/>
    <w:rsid w:val="00ED6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7E4"/>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577E4"/>
    <w:pPr>
      <w:ind w:left="720"/>
      <w:contextualSpacing/>
    </w:pPr>
  </w:style>
  <w:style w:type="character" w:styleId="Hyperlnk">
    <w:name w:val="Hyperlink"/>
    <w:basedOn w:val="Standardstycketeckensnitt"/>
    <w:uiPriority w:val="99"/>
    <w:semiHidden/>
    <w:unhideWhenUsed/>
    <w:rsid w:val="003B6416"/>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7E4"/>
    <w:pPr>
      <w:spacing w:after="200" w:line="276" w:lineRule="auto"/>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7577E4"/>
    <w:pPr>
      <w:ind w:left="720"/>
      <w:contextualSpacing/>
    </w:pPr>
  </w:style>
  <w:style w:type="character" w:styleId="Hyperlnk">
    <w:name w:val="Hyperlink"/>
    <w:basedOn w:val="Standardstycketeckensnitt"/>
    <w:uiPriority w:val="99"/>
    <w:semiHidden/>
    <w:unhideWhenUsed/>
    <w:rsid w:val="003B641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91257">
      <w:bodyDiv w:val="1"/>
      <w:marLeft w:val="0"/>
      <w:marRight w:val="0"/>
      <w:marTop w:val="0"/>
      <w:marBottom w:val="0"/>
      <w:divBdr>
        <w:top w:val="none" w:sz="0" w:space="0" w:color="auto"/>
        <w:left w:val="none" w:sz="0" w:space="0" w:color="auto"/>
        <w:bottom w:val="none" w:sz="0" w:space="0" w:color="auto"/>
        <w:right w:val="none" w:sz="0" w:space="0" w:color="auto"/>
      </w:divBdr>
    </w:div>
    <w:div w:id="201213329">
      <w:bodyDiv w:val="1"/>
      <w:marLeft w:val="0"/>
      <w:marRight w:val="0"/>
      <w:marTop w:val="0"/>
      <w:marBottom w:val="0"/>
      <w:divBdr>
        <w:top w:val="none" w:sz="0" w:space="0" w:color="auto"/>
        <w:left w:val="none" w:sz="0" w:space="0" w:color="auto"/>
        <w:bottom w:val="none" w:sz="0" w:space="0" w:color="auto"/>
        <w:right w:val="none" w:sz="0" w:space="0" w:color="auto"/>
      </w:divBdr>
    </w:div>
    <w:div w:id="238178761">
      <w:bodyDiv w:val="1"/>
      <w:marLeft w:val="0"/>
      <w:marRight w:val="0"/>
      <w:marTop w:val="0"/>
      <w:marBottom w:val="0"/>
      <w:divBdr>
        <w:top w:val="none" w:sz="0" w:space="0" w:color="auto"/>
        <w:left w:val="none" w:sz="0" w:space="0" w:color="auto"/>
        <w:bottom w:val="none" w:sz="0" w:space="0" w:color="auto"/>
        <w:right w:val="none" w:sz="0" w:space="0" w:color="auto"/>
      </w:divBdr>
    </w:div>
    <w:div w:id="289552003">
      <w:bodyDiv w:val="1"/>
      <w:marLeft w:val="0"/>
      <w:marRight w:val="0"/>
      <w:marTop w:val="0"/>
      <w:marBottom w:val="0"/>
      <w:divBdr>
        <w:top w:val="none" w:sz="0" w:space="0" w:color="auto"/>
        <w:left w:val="none" w:sz="0" w:space="0" w:color="auto"/>
        <w:bottom w:val="none" w:sz="0" w:space="0" w:color="auto"/>
        <w:right w:val="none" w:sz="0" w:space="0" w:color="auto"/>
      </w:divBdr>
    </w:div>
    <w:div w:id="574358880">
      <w:bodyDiv w:val="1"/>
      <w:marLeft w:val="0"/>
      <w:marRight w:val="0"/>
      <w:marTop w:val="0"/>
      <w:marBottom w:val="0"/>
      <w:divBdr>
        <w:top w:val="none" w:sz="0" w:space="0" w:color="auto"/>
        <w:left w:val="none" w:sz="0" w:space="0" w:color="auto"/>
        <w:bottom w:val="none" w:sz="0" w:space="0" w:color="auto"/>
        <w:right w:val="none" w:sz="0" w:space="0" w:color="auto"/>
      </w:divBdr>
    </w:div>
    <w:div w:id="942693038">
      <w:bodyDiv w:val="1"/>
      <w:marLeft w:val="0"/>
      <w:marRight w:val="0"/>
      <w:marTop w:val="0"/>
      <w:marBottom w:val="0"/>
      <w:divBdr>
        <w:top w:val="none" w:sz="0" w:space="0" w:color="auto"/>
        <w:left w:val="none" w:sz="0" w:space="0" w:color="auto"/>
        <w:bottom w:val="none" w:sz="0" w:space="0" w:color="auto"/>
        <w:right w:val="none" w:sz="0" w:space="0" w:color="auto"/>
      </w:divBdr>
    </w:div>
    <w:div w:id="1064452572">
      <w:bodyDiv w:val="1"/>
      <w:marLeft w:val="0"/>
      <w:marRight w:val="0"/>
      <w:marTop w:val="0"/>
      <w:marBottom w:val="0"/>
      <w:divBdr>
        <w:top w:val="none" w:sz="0" w:space="0" w:color="auto"/>
        <w:left w:val="none" w:sz="0" w:space="0" w:color="auto"/>
        <w:bottom w:val="none" w:sz="0" w:space="0" w:color="auto"/>
        <w:right w:val="none" w:sz="0" w:space="0" w:color="auto"/>
      </w:divBdr>
    </w:div>
    <w:div w:id="1148207026">
      <w:bodyDiv w:val="1"/>
      <w:marLeft w:val="0"/>
      <w:marRight w:val="0"/>
      <w:marTop w:val="0"/>
      <w:marBottom w:val="0"/>
      <w:divBdr>
        <w:top w:val="none" w:sz="0" w:space="0" w:color="auto"/>
        <w:left w:val="none" w:sz="0" w:space="0" w:color="auto"/>
        <w:bottom w:val="none" w:sz="0" w:space="0" w:color="auto"/>
        <w:right w:val="none" w:sz="0" w:space="0" w:color="auto"/>
      </w:divBdr>
    </w:div>
    <w:div w:id="181398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DA2F7-7A89-4964-9E1B-D8436FA3F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1850</Words>
  <Characters>9808</Characters>
  <Application>Microsoft Office Word</Application>
  <DocSecurity>4</DocSecurity>
  <Lines>81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Kyrkokansliet</Company>
  <LinksUpToDate>false</LinksUpToDate>
  <CharactersWithSpaces>11635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dc:creator>
  <cp:lastModifiedBy>Maria Sandell</cp:lastModifiedBy>
  <cp:revision>2</cp:revision>
  <cp:lastPrinted>2016-06-28T11:14:00Z</cp:lastPrinted>
  <dcterms:created xsi:type="dcterms:W3CDTF">2016-07-01T04:55:00Z</dcterms:created>
  <dcterms:modified xsi:type="dcterms:W3CDTF">2016-07-01T04:55:00Z</dcterms:modified>
</cp:coreProperties>
</file>